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9B8B3C" w14:textId="60F757A9" w:rsidR="001F2F9A" w:rsidRDefault="001F2F9A" w:rsidP="001F2F9A">
      <w:pPr>
        <w:keepLines/>
        <w:widowControl/>
        <w:tabs>
          <w:tab w:val="right" w:pos="10440"/>
          <w:tab w:val="right" w:pos="13323"/>
        </w:tabs>
        <w:jc w:val="left"/>
        <w:rPr>
          <w:rFonts w:ascii="Arial" w:eastAsia="宋体" w:hAnsi="Arial" w:cs="Arial"/>
          <w:b/>
          <w:kern w:val="0"/>
          <w:sz w:val="24"/>
          <w:szCs w:val="24"/>
        </w:rPr>
      </w:pPr>
      <w:bookmarkStart w:id="0" w:name="Title"/>
      <w:bookmarkStart w:id="1" w:name="DocumentFor"/>
      <w:bookmarkStart w:id="2" w:name="_Ref399006623"/>
      <w:bookmarkStart w:id="3" w:name="_Toc92513360"/>
      <w:bookmarkEnd w:id="0"/>
      <w:bookmarkEnd w:id="1"/>
      <w:r>
        <w:rPr>
          <w:rFonts w:ascii="Arial" w:eastAsia="MS Mincho" w:hAnsi="Arial" w:cs="Arial"/>
          <w:b/>
          <w:kern w:val="0"/>
          <w:sz w:val="24"/>
          <w:szCs w:val="24"/>
          <w:lang w:eastAsia="en-US"/>
        </w:rPr>
        <w:t>3GPP TSG-RAN WG4 Meeting #</w:t>
      </w:r>
      <w:r>
        <w:rPr>
          <w:rFonts w:ascii="Times New Roman" w:eastAsia="MS Mincho" w:hAnsi="Times New Roman" w:cs="Times New Roman"/>
          <w:kern w:val="0"/>
          <w:sz w:val="20"/>
          <w:szCs w:val="20"/>
          <w:lang w:eastAsia="en-US"/>
        </w:rPr>
        <w:t xml:space="preserve"> </w:t>
      </w:r>
      <w:r>
        <w:rPr>
          <w:rFonts w:ascii="Arial" w:eastAsia="MS Mincho" w:hAnsi="Arial" w:cs="Arial"/>
          <w:b/>
          <w:kern w:val="0"/>
          <w:sz w:val="24"/>
          <w:szCs w:val="24"/>
          <w:lang w:eastAsia="en-US"/>
        </w:rPr>
        <w:t>99-e</w:t>
      </w:r>
      <w:r>
        <w:rPr>
          <w:rFonts w:ascii="Arial" w:eastAsia="MS Mincho" w:hAnsi="Arial" w:cs="Arial"/>
          <w:b/>
          <w:kern w:val="0"/>
          <w:sz w:val="24"/>
          <w:szCs w:val="24"/>
          <w:lang w:eastAsia="en-US"/>
        </w:rPr>
        <w:tab/>
      </w:r>
      <w:r w:rsidR="00A172AA" w:rsidRPr="00A172AA">
        <w:rPr>
          <w:rFonts w:ascii="Arial" w:eastAsia="MS Mincho" w:hAnsi="Arial" w:cs="Arial"/>
          <w:b/>
          <w:kern w:val="0"/>
          <w:sz w:val="24"/>
          <w:szCs w:val="24"/>
          <w:lang w:eastAsia="en-US"/>
        </w:rPr>
        <w:t>R4-2109699</w:t>
      </w:r>
    </w:p>
    <w:p w14:paraId="7A3958BB" w14:textId="77777777" w:rsidR="001F2F9A" w:rsidRDefault="001F2F9A" w:rsidP="001F2F9A">
      <w:pPr>
        <w:widowControl/>
        <w:tabs>
          <w:tab w:val="right" w:pos="9781"/>
          <w:tab w:val="right" w:pos="13323"/>
        </w:tabs>
        <w:jc w:val="left"/>
        <w:outlineLvl w:val="0"/>
        <w:rPr>
          <w:rFonts w:ascii="Arial" w:eastAsia="宋体" w:hAnsi="Arial" w:cs="Times New Roman"/>
          <w:b/>
          <w:kern w:val="0"/>
          <w:sz w:val="24"/>
          <w:szCs w:val="24"/>
        </w:rPr>
      </w:pPr>
      <w:r>
        <w:rPr>
          <w:rFonts w:ascii="Arial" w:eastAsia="宋体" w:hAnsi="Arial" w:cs="Times New Roman"/>
          <w:b/>
          <w:kern w:val="0"/>
          <w:sz w:val="24"/>
          <w:szCs w:val="24"/>
        </w:rPr>
        <w:t>Electronic Meeting, May. 19-27, 2021</w:t>
      </w:r>
    </w:p>
    <w:p w14:paraId="12113A91" w14:textId="77777777" w:rsidR="0040353F" w:rsidRPr="0040353F" w:rsidRDefault="0040353F" w:rsidP="007B5F04">
      <w:pPr>
        <w:rPr>
          <w:rFonts w:ascii="Arial" w:eastAsia="Times New Roman" w:hAnsi="Arial" w:cs="Arial"/>
          <w:kern w:val="0"/>
          <w:sz w:val="22"/>
          <w:szCs w:val="20"/>
          <w:lang w:val="en-GB" w:eastAsia="en-US"/>
        </w:rPr>
      </w:pPr>
    </w:p>
    <w:p w14:paraId="3F66B3AB" w14:textId="77777777" w:rsidR="0040353F" w:rsidRPr="0046192B" w:rsidRDefault="0040353F" w:rsidP="007B5F04">
      <w:pPr>
        <w:rPr>
          <w:rFonts w:ascii="Arial" w:eastAsia="Times New Roman" w:hAnsi="Arial" w:cs="Arial"/>
          <w:kern w:val="0"/>
          <w:sz w:val="22"/>
          <w:szCs w:val="20"/>
          <w:lang w:val="en-GB" w:eastAsia="en-US"/>
        </w:rPr>
      </w:pPr>
    </w:p>
    <w:p w14:paraId="620786CE" w14:textId="77777777"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55A983F9"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r>
      <w:r w:rsidR="003638F8" w:rsidRPr="003638F8">
        <w:rPr>
          <w:rFonts w:ascii="Arial" w:eastAsia="Times New Roman" w:hAnsi="Arial" w:cs="Arial"/>
          <w:kern w:val="0"/>
          <w:sz w:val="22"/>
          <w:szCs w:val="20"/>
          <w:lang w:val="en-GB" w:eastAsia="en-US"/>
        </w:rPr>
        <w:t>System performance evaluation on FDD HPUE</w:t>
      </w:r>
    </w:p>
    <w:p w14:paraId="76ECAF7E" w14:textId="050195C3"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FC4D5C">
        <w:rPr>
          <w:rFonts w:ascii="Arial" w:eastAsia="Times New Roman" w:hAnsi="Arial" w:cs="Arial"/>
          <w:kern w:val="0"/>
          <w:sz w:val="22"/>
          <w:szCs w:val="20"/>
          <w:lang w:eastAsia="en-US"/>
        </w:rPr>
        <w:t>10.5.4</w:t>
      </w:r>
    </w:p>
    <w:p w14:paraId="71156038" w14:textId="77777777"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t>Discussion</w:t>
      </w:r>
    </w:p>
    <w:bookmarkEnd w:id="2"/>
    <w:bookmarkEnd w:id="3"/>
    <w:p w14:paraId="5C193077" w14:textId="36BF95CE"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2945D4CE" w14:textId="4AA9DD9D" w:rsidR="0046192B" w:rsidRDefault="00EC0B00" w:rsidP="00947DDB">
      <w:pPr>
        <w:rPr>
          <w:rFonts w:ascii="Times New Roman" w:hAnsi="Times New Roman" w:cs="Times New Roman"/>
        </w:rPr>
      </w:pPr>
      <w:r>
        <w:rPr>
          <w:rFonts w:ascii="Times New Roman" w:hAnsi="Times New Roman" w:cs="Times New Roman"/>
        </w:rPr>
        <w:t>I</w:t>
      </w:r>
      <w:r>
        <w:rPr>
          <w:rFonts w:ascii="Times New Roman" w:hAnsi="Times New Roman" w:cs="Times New Roman" w:hint="eastAsia"/>
        </w:rPr>
        <w:t>n</w:t>
      </w:r>
      <w:r>
        <w:rPr>
          <w:rFonts w:ascii="Times New Roman" w:hAnsi="Times New Roman" w:cs="Times New Roman"/>
        </w:rPr>
        <w:t xml:space="preserve"> RAN4#98bis-e meeting, several evaluation results </w:t>
      </w:r>
      <w:r w:rsidR="00B827CB">
        <w:rPr>
          <w:rFonts w:ascii="Times New Roman" w:hAnsi="Times New Roman" w:cs="Times New Roman"/>
        </w:rPr>
        <w:t>were</w:t>
      </w:r>
      <w:r>
        <w:rPr>
          <w:rFonts w:ascii="Times New Roman" w:hAnsi="Times New Roman" w:cs="Times New Roman"/>
        </w:rPr>
        <w:t xml:space="preserve"> provided and the performance gain of HPUE have been shown in some scenarios</w:t>
      </w:r>
      <w:r w:rsidR="00B827CB">
        <w:rPr>
          <w:rFonts w:ascii="Times New Roman" w:hAnsi="Times New Roman" w:cs="Times New Roman"/>
        </w:rPr>
        <w:t xml:space="preserve">, but </w:t>
      </w:r>
      <w:r w:rsidR="0033447C">
        <w:rPr>
          <w:rFonts w:ascii="Times New Roman" w:hAnsi="Times New Roman" w:cs="Times New Roman"/>
        </w:rPr>
        <w:t xml:space="preserve">there are </w:t>
      </w:r>
      <w:r w:rsidR="00B827CB">
        <w:rPr>
          <w:rFonts w:ascii="Times New Roman" w:hAnsi="Times New Roman" w:cs="Times New Roman"/>
        </w:rPr>
        <w:t>still concern</w:t>
      </w:r>
      <w:r w:rsidR="0033447C">
        <w:rPr>
          <w:rFonts w:ascii="Times New Roman" w:hAnsi="Times New Roman" w:cs="Times New Roman"/>
        </w:rPr>
        <w:t>s</w:t>
      </w:r>
      <w:r w:rsidR="00B827CB">
        <w:rPr>
          <w:rFonts w:ascii="Times New Roman" w:hAnsi="Times New Roman" w:cs="Times New Roman"/>
        </w:rPr>
        <w:t xml:space="preserve"> about the higher interference of HPUE is not captured. In [1],</w:t>
      </w:r>
      <w:r>
        <w:rPr>
          <w:rFonts w:ascii="Times New Roman" w:hAnsi="Times New Roman" w:cs="Times New Roman"/>
        </w:rPr>
        <w:t xml:space="preserve"> </w:t>
      </w:r>
      <w:r w:rsidR="00B827CB">
        <w:rPr>
          <w:rFonts w:ascii="Times New Roman" w:hAnsi="Times New Roman" w:cs="Times New Roman"/>
        </w:rPr>
        <w:t>it was agreed that further evaluation is needed:</w:t>
      </w:r>
    </w:p>
    <w:p w14:paraId="2FAAC203" w14:textId="77777777" w:rsidR="00B827CB" w:rsidRDefault="00B827CB" w:rsidP="00947DDB">
      <w:pPr>
        <w:rPr>
          <w:rFonts w:ascii="Times New Roman" w:hAnsi="Times New Roman" w:cs="Times New Roman"/>
        </w:rPr>
      </w:pPr>
    </w:p>
    <w:p w14:paraId="2B0690C8" w14:textId="77777777" w:rsidR="00B827CB" w:rsidRPr="00B827CB" w:rsidRDefault="00B827CB" w:rsidP="00B827CB">
      <w:pPr>
        <w:pStyle w:val="ac"/>
        <w:numPr>
          <w:ilvl w:val="0"/>
          <w:numId w:val="21"/>
        </w:numPr>
        <w:rPr>
          <w:rFonts w:ascii="Times New Roman" w:hAnsi="Times New Roman" w:cs="Times New Roman"/>
          <w:i/>
          <w:iCs/>
        </w:rPr>
      </w:pPr>
      <w:r w:rsidRPr="00B827CB">
        <w:rPr>
          <w:rFonts w:ascii="Times New Roman" w:hAnsi="Times New Roman" w:cs="Times New Roman"/>
          <w:i/>
          <w:iCs/>
        </w:rPr>
        <w:t>Results for P0 = -76, alpha = 0.8 under BS 4R UE 1T and P0 = -76, alpha = 0.6 needs further evaluation.</w:t>
      </w:r>
    </w:p>
    <w:p w14:paraId="76AFA664" w14:textId="35ED1EE6" w:rsidR="00B827CB" w:rsidRPr="00B827CB" w:rsidRDefault="00B827CB" w:rsidP="00B827CB">
      <w:pPr>
        <w:pStyle w:val="ac"/>
        <w:numPr>
          <w:ilvl w:val="0"/>
          <w:numId w:val="21"/>
        </w:numPr>
        <w:rPr>
          <w:rFonts w:ascii="Times New Roman" w:hAnsi="Times New Roman" w:cs="Times New Roman"/>
          <w:i/>
          <w:iCs/>
        </w:rPr>
      </w:pPr>
      <w:r w:rsidRPr="00B827CB">
        <w:rPr>
          <w:rFonts w:ascii="Times New Roman" w:hAnsi="Times New Roman" w:cs="Times New Roman"/>
          <w:i/>
          <w:iCs/>
        </w:rPr>
        <w:t>Companies could provide simulation results with other traffic models.</w:t>
      </w:r>
    </w:p>
    <w:p w14:paraId="18BB44BE" w14:textId="44E1B745" w:rsidR="007A6214" w:rsidRDefault="007A6214" w:rsidP="00947DDB">
      <w:pPr>
        <w:rPr>
          <w:rFonts w:ascii="Times New Roman" w:hAnsi="Times New Roman" w:cs="Times New Roman"/>
        </w:rPr>
      </w:pPr>
    </w:p>
    <w:p w14:paraId="2240A52A" w14:textId="3BE0F2C0" w:rsidR="00B827CB" w:rsidRPr="007A6214" w:rsidRDefault="00B827CB" w:rsidP="00947DDB">
      <w:pPr>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n this contribution, we provide our dynamic system simulation result</w:t>
      </w:r>
      <w:r w:rsidR="003638F8">
        <w:rPr>
          <w:rFonts w:ascii="Times New Roman" w:hAnsi="Times New Roman" w:cs="Times New Roman"/>
        </w:rPr>
        <w:t>s</w:t>
      </w:r>
      <w:r w:rsidR="00B94412">
        <w:rPr>
          <w:rFonts w:ascii="Times New Roman" w:hAnsi="Times New Roman" w:cs="Times New Roman"/>
        </w:rPr>
        <w:t xml:space="preserve"> and analysis</w:t>
      </w:r>
      <w:r w:rsidR="003638F8">
        <w:rPr>
          <w:rFonts w:ascii="Times New Roman" w:hAnsi="Times New Roman" w:cs="Times New Roman"/>
        </w:rPr>
        <w:t>.</w:t>
      </w:r>
    </w:p>
    <w:p w14:paraId="2CE547CF" w14:textId="4F2EC7D7"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Discussion</w:t>
      </w:r>
    </w:p>
    <w:p w14:paraId="2E5AB07F" w14:textId="0307DB27" w:rsidR="00947DDB" w:rsidRDefault="003638F8" w:rsidP="003638F8">
      <w:pPr>
        <w:pStyle w:val="2"/>
        <w:numPr>
          <w:ilvl w:val="1"/>
          <w:numId w:val="20"/>
        </w:numPr>
        <w:spacing w:line="240" w:lineRule="auto"/>
        <w:ind w:left="357" w:hanging="357"/>
        <w:rPr>
          <w:rFonts w:ascii="Times New Roman" w:eastAsia="等线" w:hAnsi="Times New Roman" w:cs="Times New Roman"/>
          <w:kern w:val="0"/>
          <w:sz w:val="24"/>
          <w:szCs w:val="24"/>
        </w:rPr>
      </w:pPr>
      <w:r>
        <w:rPr>
          <w:rFonts w:ascii="Times New Roman" w:eastAsia="等线" w:hAnsi="Times New Roman" w:cs="Times New Roman"/>
          <w:kern w:val="0"/>
          <w:sz w:val="24"/>
          <w:szCs w:val="24"/>
        </w:rPr>
        <w:t xml:space="preserve">Simulation Assumptions </w:t>
      </w:r>
      <w:r w:rsidR="0046192B">
        <w:rPr>
          <w:rFonts w:ascii="Times New Roman" w:eastAsia="等线" w:hAnsi="Times New Roman" w:cs="Times New Roman"/>
          <w:kern w:val="0"/>
          <w:sz w:val="24"/>
          <w:szCs w:val="24"/>
        </w:rPr>
        <w:t xml:space="preserve"> </w:t>
      </w:r>
    </w:p>
    <w:p w14:paraId="5F6F1360" w14:textId="53F92822" w:rsidR="003638F8" w:rsidRDefault="003638F8" w:rsidP="003638F8">
      <w:pPr>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he Table 1 provide the assumptions of this contribution:</w:t>
      </w:r>
    </w:p>
    <w:p w14:paraId="18857D44" w14:textId="77777777" w:rsidR="003638F8" w:rsidRDefault="003638F8" w:rsidP="003638F8">
      <w:pPr>
        <w:rPr>
          <w:rFonts w:ascii="Times New Roman" w:hAnsi="Times New Roman" w:cs="Times New Roman"/>
        </w:rPr>
      </w:pPr>
    </w:p>
    <w:p w14:paraId="7F787310" w14:textId="77777777" w:rsidR="003638F8" w:rsidRPr="000F04A4" w:rsidRDefault="003638F8" w:rsidP="003638F8">
      <w:pPr>
        <w:jc w:val="center"/>
        <w:rPr>
          <w:rFonts w:eastAsia="宋体"/>
          <w:b/>
        </w:rPr>
      </w:pPr>
      <w:r w:rsidRPr="000F04A4">
        <w:rPr>
          <w:rFonts w:eastAsia="宋体" w:hint="eastAsia"/>
          <w:b/>
        </w:rPr>
        <w:t>T</w:t>
      </w:r>
      <w:r w:rsidRPr="000F04A4">
        <w:rPr>
          <w:rFonts w:eastAsia="宋体"/>
          <w:b/>
        </w:rPr>
        <w:t>able 1. Simulation Assumptions</w:t>
      </w:r>
    </w:p>
    <w:p w14:paraId="228911B1" w14:textId="77777777" w:rsidR="003638F8" w:rsidRPr="003638F8" w:rsidRDefault="003638F8" w:rsidP="003638F8">
      <w:pPr>
        <w:rPr>
          <w:rFonts w:ascii="Times New Roman" w:hAnsi="Times New Roman"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4"/>
        <w:gridCol w:w="4952"/>
      </w:tblGrid>
      <w:tr w:rsidR="003638F8" w:rsidRPr="00E67754" w14:paraId="77F36E45" w14:textId="77777777" w:rsidTr="001A0373">
        <w:trPr>
          <w:trHeight w:val="355"/>
          <w:jc w:val="center"/>
        </w:trPr>
        <w:tc>
          <w:tcPr>
            <w:tcW w:w="0" w:type="auto"/>
            <w:shd w:val="clear" w:color="auto" w:fill="auto"/>
            <w:hideMark/>
          </w:tcPr>
          <w:p w14:paraId="20E9B4C7" w14:textId="77777777" w:rsidR="003638F8" w:rsidRPr="00E67754" w:rsidRDefault="003638F8" w:rsidP="001A0373">
            <w:r w:rsidRPr="00D35E83">
              <w:rPr>
                <w:rFonts w:hint="eastAsia"/>
                <w:b/>
                <w:bCs/>
              </w:rPr>
              <w:t>Configuration parameters</w:t>
            </w:r>
          </w:p>
        </w:tc>
        <w:tc>
          <w:tcPr>
            <w:tcW w:w="0" w:type="auto"/>
            <w:shd w:val="clear" w:color="auto" w:fill="auto"/>
            <w:hideMark/>
          </w:tcPr>
          <w:p w14:paraId="40C8F1DC" w14:textId="77777777" w:rsidR="003638F8" w:rsidRPr="00E67754" w:rsidRDefault="003638F8" w:rsidP="001A0373">
            <w:r w:rsidRPr="00D35E83">
              <w:rPr>
                <w:rFonts w:hint="eastAsia"/>
                <w:b/>
                <w:bCs/>
              </w:rPr>
              <w:t>Values</w:t>
            </w:r>
          </w:p>
        </w:tc>
      </w:tr>
      <w:tr w:rsidR="003638F8" w:rsidRPr="00E67754" w14:paraId="39672741" w14:textId="77777777" w:rsidTr="001A0373">
        <w:trPr>
          <w:trHeight w:val="355"/>
          <w:jc w:val="center"/>
        </w:trPr>
        <w:tc>
          <w:tcPr>
            <w:tcW w:w="0" w:type="auto"/>
            <w:shd w:val="clear" w:color="auto" w:fill="auto"/>
            <w:hideMark/>
          </w:tcPr>
          <w:p w14:paraId="50DA35BE" w14:textId="77777777" w:rsidR="003638F8" w:rsidRPr="00E67754" w:rsidRDefault="003638F8" w:rsidP="001A0373">
            <w:r w:rsidRPr="00D35E83">
              <w:rPr>
                <w:rFonts w:hint="eastAsia"/>
                <w:b/>
                <w:bCs/>
              </w:rPr>
              <w:t>Scenario</w:t>
            </w:r>
          </w:p>
        </w:tc>
        <w:tc>
          <w:tcPr>
            <w:tcW w:w="0" w:type="auto"/>
            <w:shd w:val="clear" w:color="auto" w:fill="auto"/>
            <w:hideMark/>
          </w:tcPr>
          <w:p w14:paraId="5E4C8A6C" w14:textId="77777777" w:rsidR="003638F8" w:rsidRPr="00E67754" w:rsidRDefault="003638F8" w:rsidP="001A0373">
            <w:r w:rsidRPr="00E67754">
              <w:rPr>
                <w:rFonts w:hint="eastAsia"/>
              </w:rPr>
              <w:t>Urban macro</w:t>
            </w:r>
          </w:p>
        </w:tc>
      </w:tr>
      <w:tr w:rsidR="003638F8" w:rsidRPr="00E67754" w14:paraId="4B4CF0A1" w14:textId="77777777" w:rsidTr="001A0373">
        <w:trPr>
          <w:trHeight w:val="355"/>
          <w:jc w:val="center"/>
        </w:trPr>
        <w:tc>
          <w:tcPr>
            <w:tcW w:w="0" w:type="auto"/>
            <w:shd w:val="clear" w:color="auto" w:fill="auto"/>
            <w:hideMark/>
          </w:tcPr>
          <w:p w14:paraId="4559B02B" w14:textId="77777777" w:rsidR="003638F8" w:rsidRPr="00E67754" w:rsidRDefault="003638F8" w:rsidP="001A0373">
            <w:r w:rsidRPr="00D35E83">
              <w:rPr>
                <w:rFonts w:hint="eastAsia"/>
                <w:b/>
                <w:bCs/>
              </w:rPr>
              <w:t>ISD</w:t>
            </w:r>
          </w:p>
        </w:tc>
        <w:tc>
          <w:tcPr>
            <w:tcW w:w="0" w:type="auto"/>
            <w:shd w:val="clear" w:color="auto" w:fill="auto"/>
            <w:hideMark/>
          </w:tcPr>
          <w:p w14:paraId="1CC84D5F" w14:textId="77777777" w:rsidR="003638F8" w:rsidRPr="00E67754" w:rsidRDefault="003638F8" w:rsidP="001A0373">
            <w:r w:rsidRPr="00E67754">
              <w:rPr>
                <w:rFonts w:hint="eastAsia"/>
              </w:rPr>
              <w:t>500 m</w:t>
            </w:r>
          </w:p>
        </w:tc>
      </w:tr>
      <w:tr w:rsidR="003638F8" w:rsidRPr="00E67754" w14:paraId="19A2653A" w14:textId="77777777" w:rsidTr="001A0373">
        <w:trPr>
          <w:trHeight w:val="355"/>
          <w:jc w:val="center"/>
        </w:trPr>
        <w:tc>
          <w:tcPr>
            <w:tcW w:w="0" w:type="auto"/>
            <w:shd w:val="clear" w:color="auto" w:fill="auto"/>
            <w:hideMark/>
          </w:tcPr>
          <w:p w14:paraId="61B83664" w14:textId="77777777" w:rsidR="003638F8" w:rsidRPr="00E67754" w:rsidRDefault="003638F8" w:rsidP="001A0373">
            <w:r w:rsidRPr="00D35E83">
              <w:rPr>
                <w:rFonts w:hint="eastAsia"/>
                <w:b/>
                <w:bCs/>
              </w:rPr>
              <w:t>Duplexing</w:t>
            </w:r>
          </w:p>
        </w:tc>
        <w:tc>
          <w:tcPr>
            <w:tcW w:w="0" w:type="auto"/>
            <w:shd w:val="clear" w:color="auto" w:fill="auto"/>
            <w:hideMark/>
          </w:tcPr>
          <w:p w14:paraId="730B755D" w14:textId="77777777" w:rsidR="003638F8" w:rsidRPr="00E67754" w:rsidRDefault="003638F8" w:rsidP="001A0373">
            <w:r w:rsidRPr="00E67754">
              <w:rPr>
                <w:rFonts w:hint="eastAsia"/>
              </w:rPr>
              <w:t>FDD</w:t>
            </w:r>
          </w:p>
        </w:tc>
      </w:tr>
      <w:tr w:rsidR="003638F8" w:rsidRPr="00E67754" w14:paraId="11E5BC7E" w14:textId="77777777" w:rsidTr="001A0373">
        <w:trPr>
          <w:trHeight w:val="355"/>
          <w:jc w:val="center"/>
        </w:trPr>
        <w:tc>
          <w:tcPr>
            <w:tcW w:w="0" w:type="auto"/>
            <w:shd w:val="clear" w:color="auto" w:fill="auto"/>
            <w:hideMark/>
          </w:tcPr>
          <w:p w14:paraId="0612200A" w14:textId="77777777" w:rsidR="003638F8" w:rsidRPr="00E67754" w:rsidRDefault="003638F8" w:rsidP="001A0373">
            <w:r w:rsidRPr="00D35E83">
              <w:rPr>
                <w:rFonts w:hint="eastAsia"/>
                <w:b/>
                <w:bCs/>
              </w:rPr>
              <w:t>Carrier frequency</w:t>
            </w:r>
          </w:p>
        </w:tc>
        <w:tc>
          <w:tcPr>
            <w:tcW w:w="0" w:type="auto"/>
            <w:shd w:val="clear" w:color="auto" w:fill="auto"/>
            <w:hideMark/>
          </w:tcPr>
          <w:p w14:paraId="0063DB6E" w14:textId="77777777" w:rsidR="003638F8" w:rsidRPr="00E67754" w:rsidRDefault="003638F8" w:rsidP="001A0373">
            <w:r w:rsidRPr="00E67754">
              <w:rPr>
                <w:rFonts w:hint="eastAsia"/>
              </w:rPr>
              <w:t>2.1GHz</w:t>
            </w:r>
          </w:p>
        </w:tc>
      </w:tr>
      <w:tr w:rsidR="003638F8" w:rsidRPr="00E67754" w14:paraId="0F287DBD" w14:textId="77777777" w:rsidTr="001A0373">
        <w:trPr>
          <w:trHeight w:val="355"/>
          <w:jc w:val="center"/>
        </w:trPr>
        <w:tc>
          <w:tcPr>
            <w:tcW w:w="0" w:type="auto"/>
            <w:shd w:val="clear" w:color="auto" w:fill="auto"/>
            <w:hideMark/>
          </w:tcPr>
          <w:p w14:paraId="357CE3B9" w14:textId="77777777" w:rsidR="003638F8" w:rsidRPr="00E67754" w:rsidRDefault="003638F8" w:rsidP="001A0373">
            <w:r w:rsidRPr="00D35E83">
              <w:rPr>
                <w:rFonts w:hint="eastAsia"/>
                <w:b/>
                <w:bCs/>
              </w:rPr>
              <w:t>Modulation</w:t>
            </w:r>
          </w:p>
        </w:tc>
        <w:tc>
          <w:tcPr>
            <w:tcW w:w="0" w:type="auto"/>
            <w:shd w:val="clear" w:color="auto" w:fill="auto"/>
            <w:hideMark/>
          </w:tcPr>
          <w:p w14:paraId="13391006" w14:textId="77777777" w:rsidR="003638F8" w:rsidRPr="00E67754" w:rsidRDefault="003638F8" w:rsidP="001A0373">
            <w:r w:rsidRPr="00E67754">
              <w:rPr>
                <w:rFonts w:hint="eastAsia"/>
              </w:rPr>
              <w:t>Up to 64QAM, 256QAM is optional</w:t>
            </w:r>
          </w:p>
        </w:tc>
      </w:tr>
      <w:tr w:rsidR="003638F8" w:rsidRPr="00E67754" w14:paraId="1DDE823A" w14:textId="77777777" w:rsidTr="001A0373">
        <w:trPr>
          <w:trHeight w:val="355"/>
          <w:jc w:val="center"/>
        </w:trPr>
        <w:tc>
          <w:tcPr>
            <w:tcW w:w="0" w:type="auto"/>
            <w:shd w:val="clear" w:color="auto" w:fill="auto"/>
            <w:hideMark/>
          </w:tcPr>
          <w:p w14:paraId="1F6C810C" w14:textId="77777777" w:rsidR="003638F8" w:rsidRPr="00E67754" w:rsidRDefault="003638F8" w:rsidP="001A0373">
            <w:r w:rsidRPr="00D35E83">
              <w:rPr>
                <w:rFonts w:hint="eastAsia"/>
                <w:b/>
                <w:bCs/>
              </w:rPr>
              <w:t>Numerology</w:t>
            </w:r>
          </w:p>
        </w:tc>
        <w:tc>
          <w:tcPr>
            <w:tcW w:w="0" w:type="auto"/>
            <w:shd w:val="clear" w:color="auto" w:fill="auto"/>
            <w:hideMark/>
          </w:tcPr>
          <w:p w14:paraId="209F647B" w14:textId="77777777" w:rsidR="003638F8" w:rsidRPr="00E67754" w:rsidRDefault="003638F8" w:rsidP="001A0373">
            <w:r w:rsidRPr="00E67754">
              <w:rPr>
                <w:rFonts w:hint="eastAsia"/>
              </w:rPr>
              <w:t>15 kHz</w:t>
            </w:r>
          </w:p>
        </w:tc>
      </w:tr>
      <w:tr w:rsidR="003638F8" w:rsidRPr="00E67754" w14:paraId="1A9F0333" w14:textId="77777777" w:rsidTr="001A0373">
        <w:trPr>
          <w:trHeight w:val="355"/>
          <w:jc w:val="center"/>
        </w:trPr>
        <w:tc>
          <w:tcPr>
            <w:tcW w:w="0" w:type="auto"/>
            <w:shd w:val="clear" w:color="auto" w:fill="auto"/>
            <w:hideMark/>
          </w:tcPr>
          <w:p w14:paraId="7C369FBE" w14:textId="77777777" w:rsidR="003638F8" w:rsidRPr="00E67754" w:rsidRDefault="003638F8" w:rsidP="001A0373">
            <w:r w:rsidRPr="00D35E83">
              <w:rPr>
                <w:rFonts w:hint="eastAsia"/>
                <w:b/>
                <w:bCs/>
              </w:rPr>
              <w:t>Simulation bandwidth</w:t>
            </w:r>
          </w:p>
        </w:tc>
        <w:tc>
          <w:tcPr>
            <w:tcW w:w="0" w:type="auto"/>
            <w:shd w:val="clear" w:color="auto" w:fill="auto"/>
            <w:hideMark/>
          </w:tcPr>
          <w:p w14:paraId="569B3076" w14:textId="77777777" w:rsidR="003638F8" w:rsidRPr="00E67754" w:rsidRDefault="003638F8" w:rsidP="001A0373">
            <w:r w:rsidRPr="00E67754">
              <w:rPr>
                <w:rFonts w:hint="eastAsia"/>
              </w:rPr>
              <w:t xml:space="preserve">40 MHz                            </w:t>
            </w:r>
          </w:p>
        </w:tc>
      </w:tr>
      <w:tr w:rsidR="003638F8" w:rsidRPr="00E67754" w14:paraId="54805B86" w14:textId="77777777" w:rsidTr="001A0373">
        <w:trPr>
          <w:trHeight w:val="355"/>
          <w:jc w:val="center"/>
        </w:trPr>
        <w:tc>
          <w:tcPr>
            <w:tcW w:w="0" w:type="auto"/>
            <w:shd w:val="clear" w:color="auto" w:fill="auto"/>
            <w:hideMark/>
          </w:tcPr>
          <w:p w14:paraId="614A7752" w14:textId="77777777" w:rsidR="003638F8" w:rsidRPr="00E67754" w:rsidRDefault="003638F8" w:rsidP="001A0373">
            <w:r w:rsidRPr="00D35E83">
              <w:rPr>
                <w:rFonts w:hint="eastAsia"/>
                <w:b/>
                <w:bCs/>
              </w:rPr>
              <w:t>Transmission scheme</w:t>
            </w:r>
          </w:p>
        </w:tc>
        <w:tc>
          <w:tcPr>
            <w:tcW w:w="0" w:type="auto"/>
            <w:shd w:val="clear" w:color="auto" w:fill="auto"/>
            <w:hideMark/>
          </w:tcPr>
          <w:p w14:paraId="00D05CAF" w14:textId="77777777" w:rsidR="003638F8" w:rsidRPr="00E67754" w:rsidRDefault="003638F8" w:rsidP="001A0373">
            <w:r w:rsidRPr="00E67754">
              <w:rPr>
                <w:rFonts w:hint="eastAsia"/>
              </w:rPr>
              <w:t>SU-MIMO</w:t>
            </w:r>
          </w:p>
        </w:tc>
      </w:tr>
      <w:tr w:rsidR="003638F8" w:rsidRPr="00E67754" w14:paraId="328643C2" w14:textId="77777777" w:rsidTr="001A0373">
        <w:trPr>
          <w:trHeight w:val="355"/>
          <w:jc w:val="center"/>
        </w:trPr>
        <w:tc>
          <w:tcPr>
            <w:tcW w:w="0" w:type="auto"/>
            <w:shd w:val="clear" w:color="auto" w:fill="auto"/>
            <w:hideMark/>
          </w:tcPr>
          <w:p w14:paraId="5B43F520" w14:textId="77777777" w:rsidR="003638F8" w:rsidRPr="00E67754" w:rsidRDefault="003638F8" w:rsidP="001A0373">
            <w:r w:rsidRPr="00D35E83">
              <w:rPr>
                <w:rFonts w:hint="eastAsia"/>
                <w:b/>
                <w:bCs/>
              </w:rPr>
              <w:t>Codebook</w:t>
            </w:r>
          </w:p>
        </w:tc>
        <w:tc>
          <w:tcPr>
            <w:tcW w:w="0" w:type="auto"/>
            <w:shd w:val="clear" w:color="auto" w:fill="auto"/>
            <w:hideMark/>
          </w:tcPr>
          <w:p w14:paraId="591FC2F0" w14:textId="77777777" w:rsidR="003638F8" w:rsidRPr="00E67754" w:rsidRDefault="003638F8" w:rsidP="001A0373">
            <w:r w:rsidRPr="00E67754">
              <w:rPr>
                <w:rFonts w:hint="eastAsia"/>
              </w:rPr>
              <w:t xml:space="preserve">For 2Tx, codebook [1 </w:t>
            </w:r>
            <w:proofErr w:type="gramStart"/>
            <w:r w:rsidRPr="00E67754">
              <w:rPr>
                <w:rFonts w:hint="eastAsia"/>
              </w:rPr>
              <w:t>1]</w:t>
            </w:r>
            <w:r w:rsidRPr="00D35E83">
              <w:rPr>
                <w:rFonts w:hint="eastAsia"/>
                <w:vertAlign w:val="superscript"/>
              </w:rPr>
              <w:t>T</w:t>
            </w:r>
            <w:proofErr w:type="gramEnd"/>
            <w:r w:rsidRPr="00D35E83">
              <w:rPr>
                <w:rFonts w:hint="eastAsia"/>
                <w:vertAlign w:val="superscript"/>
              </w:rPr>
              <w:t xml:space="preserve"> </w:t>
            </w:r>
            <w:r w:rsidRPr="00E67754">
              <w:rPr>
                <w:rFonts w:hint="eastAsia"/>
              </w:rPr>
              <w:t>is used for transmit diversity</w:t>
            </w:r>
          </w:p>
        </w:tc>
      </w:tr>
      <w:tr w:rsidR="003638F8" w:rsidRPr="00E67754" w14:paraId="2844C712" w14:textId="77777777" w:rsidTr="001A0373">
        <w:trPr>
          <w:trHeight w:val="355"/>
          <w:jc w:val="center"/>
        </w:trPr>
        <w:tc>
          <w:tcPr>
            <w:tcW w:w="0" w:type="auto"/>
            <w:shd w:val="clear" w:color="auto" w:fill="auto"/>
            <w:hideMark/>
          </w:tcPr>
          <w:p w14:paraId="63E249C2" w14:textId="77777777" w:rsidR="003638F8" w:rsidRPr="00E67754" w:rsidRDefault="003638F8" w:rsidP="001A0373">
            <w:r w:rsidRPr="00D35E83">
              <w:rPr>
                <w:rFonts w:hint="eastAsia"/>
                <w:b/>
                <w:bCs/>
              </w:rPr>
              <w:t>SU dimension</w:t>
            </w:r>
          </w:p>
        </w:tc>
        <w:tc>
          <w:tcPr>
            <w:tcW w:w="0" w:type="auto"/>
            <w:shd w:val="clear" w:color="auto" w:fill="auto"/>
            <w:hideMark/>
          </w:tcPr>
          <w:p w14:paraId="7B3480F9" w14:textId="77777777" w:rsidR="003638F8" w:rsidRPr="00E67754" w:rsidRDefault="003638F8" w:rsidP="001A0373">
            <w:r w:rsidRPr="00E67754">
              <w:rPr>
                <w:rFonts w:hint="eastAsia"/>
              </w:rPr>
              <w:t>1 layer</w:t>
            </w:r>
          </w:p>
        </w:tc>
      </w:tr>
      <w:tr w:rsidR="003638F8" w:rsidRPr="00E67754" w14:paraId="11F2A6FE" w14:textId="77777777" w:rsidTr="001A0373">
        <w:trPr>
          <w:trHeight w:val="692"/>
          <w:jc w:val="center"/>
        </w:trPr>
        <w:tc>
          <w:tcPr>
            <w:tcW w:w="0" w:type="auto"/>
            <w:shd w:val="clear" w:color="auto" w:fill="auto"/>
            <w:hideMark/>
          </w:tcPr>
          <w:p w14:paraId="7195C5B1" w14:textId="77777777" w:rsidR="003638F8" w:rsidRPr="00E67754" w:rsidRDefault="003638F8" w:rsidP="001A0373">
            <w:r w:rsidRPr="00D35E83">
              <w:rPr>
                <w:rFonts w:hint="eastAsia"/>
                <w:b/>
                <w:bCs/>
              </w:rPr>
              <w:t xml:space="preserve">Antenna configuration at </w:t>
            </w:r>
            <w:proofErr w:type="spellStart"/>
            <w:r w:rsidRPr="00D35E83">
              <w:rPr>
                <w:rFonts w:hint="eastAsia"/>
                <w:b/>
                <w:bCs/>
              </w:rPr>
              <w:t>TRxP</w:t>
            </w:r>
            <w:proofErr w:type="spellEnd"/>
          </w:p>
        </w:tc>
        <w:tc>
          <w:tcPr>
            <w:tcW w:w="0" w:type="auto"/>
            <w:shd w:val="clear" w:color="auto" w:fill="auto"/>
            <w:hideMark/>
          </w:tcPr>
          <w:p w14:paraId="19CE146F" w14:textId="77777777" w:rsidR="003638F8" w:rsidRPr="00E67754" w:rsidRDefault="003638F8" w:rsidP="001A0373">
            <w:r w:rsidRPr="00D35E83">
              <w:rPr>
                <w:rFonts w:hint="eastAsia"/>
                <w:lang w:val="pt-BR"/>
              </w:rPr>
              <w:t>4Rx, (M, N, P, Mg, Ng) = (1, 4, 2, 1, 2)</w:t>
            </w:r>
          </w:p>
        </w:tc>
      </w:tr>
      <w:tr w:rsidR="003638F8" w:rsidRPr="00E67754" w14:paraId="49F96B01" w14:textId="77777777" w:rsidTr="001A0373">
        <w:trPr>
          <w:trHeight w:val="692"/>
          <w:jc w:val="center"/>
        </w:trPr>
        <w:tc>
          <w:tcPr>
            <w:tcW w:w="0" w:type="auto"/>
            <w:shd w:val="clear" w:color="auto" w:fill="auto"/>
            <w:hideMark/>
          </w:tcPr>
          <w:p w14:paraId="24FD0863" w14:textId="77777777" w:rsidR="003638F8" w:rsidRPr="00E67754" w:rsidRDefault="003638F8" w:rsidP="001A0373">
            <w:r w:rsidRPr="00D35E83">
              <w:rPr>
                <w:rFonts w:hint="eastAsia"/>
                <w:b/>
                <w:bCs/>
              </w:rPr>
              <w:t>Antenna configuration at UE</w:t>
            </w:r>
          </w:p>
        </w:tc>
        <w:tc>
          <w:tcPr>
            <w:tcW w:w="0" w:type="auto"/>
            <w:shd w:val="clear" w:color="auto" w:fill="auto"/>
            <w:hideMark/>
          </w:tcPr>
          <w:p w14:paraId="1A377497" w14:textId="77777777" w:rsidR="003638F8" w:rsidRPr="00E67754" w:rsidRDefault="003638F8" w:rsidP="001A0373">
            <w:r w:rsidRPr="00E67754">
              <w:rPr>
                <w:rFonts w:hint="eastAsia"/>
              </w:rPr>
              <w:t>1Tx, (</w:t>
            </w:r>
            <w:proofErr w:type="spellStart"/>
            <w:proofErr w:type="gramStart"/>
            <w:r w:rsidRPr="00E67754">
              <w:rPr>
                <w:rFonts w:hint="eastAsia"/>
              </w:rPr>
              <w:t>M,N</w:t>
            </w:r>
            <w:proofErr w:type="gramEnd"/>
            <w:r w:rsidRPr="00E67754">
              <w:rPr>
                <w:rFonts w:hint="eastAsia"/>
              </w:rPr>
              <w:t>,P,Mg</w:t>
            </w:r>
            <w:proofErr w:type="spellEnd"/>
            <w:r w:rsidRPr="00E67754">
              <w:rPr>
                <w:rFonts w:hint="eastAsia"/>
              </w:rPr>
              <w:t>, Ng) = (1,1,1,1,1; 1,1),</w:t>
            </w:r>
          </w:p>
          <w:p w14:paraId="5C80884A" w14:textId="77777777" w:rsidR="003638F8" w:rsidRPr="00E67754" w:rsidRDefault="003638F8" w:rsidP="001A0373">
            <w:r w:rsidRPr="00E67754">
              <w:rPr>
                <w:rFonts w:hint="eastAsia"/>
              </w:rPr>
              <w:t>2Tx, (</w:t>
            </w:r>
            <w:proofErr w:type="spellStart"/>
            <w:proofErr w:type="gramStart"/>
            <w:r w:rsidRPr="00E67754">
              <w:rPr>
                <w:rFonts w:hint="eastAsia"/>
              </w:rPr>
              <w:t>M,N</w:t>
            </w:r>
            <w:proofErr w:type="gramEnd"/>
            <w:r w:rsidRPr="00E67754">
              <w:rPr>
                <w:rFonts w:hint="eastAsia"/>
              </w:rPr>
              <w:t>,P,Mg</w:t>
            </w:r>
            <w:proofErr w:type="spellEnd"/>
            <w:r w:rsidRPr="00E67754">
              <w:rPr>
                <w:rFonts w:hint="eastAsia"/>
              </w:rPr>
              <w:t>, Ng) = (1,1,2,1,1; 1,1)</w:t>
            </w:r>
          </w:p>
        </w:tc>
      </w:tr>
      <w:tr w:rsidR="003638F8" w:rsidRPr="00E67754" w14:paraId="74857E4E" w14:textId="77777777" w:rsidTr="001A0373">
        <w:trPr>
          <w:trHeight w:val="1029"/>
          <w:jc w:val="center"/>
        </w:trPr>
        <w:tc>
          <w:tcPr>
            <w:tcW w:w="0" w:type="auto"/>
            <w:shd w:val="clear" w:color="auto" w:fill="auto"/>
            <w:hideMark/>
          </w:tcPr>
          <w:p w14:paraId="008AE354" w14:textId="77777777" w:rsidR="003638F8" w:rsidRPr="00E67754" w:rsidRDefault="003638F8" w:rsidP="001A0373">
            <w:r w:rsidRPr="00D35E83">
              <w:rPr>
                <w:rFonts w:hint="eastAsia"/>
                <w:b/>
                <w:bCs/>
              </w:rPr>
              <w:lastRenderedPageBreak/>
              <w:t>UE maximal transmit power</w:t>
            </w:r>
          </w:p>
        </w:tc>
        <w:tc>
          <w:tcPr>
            <w:tcW w:w="0" w:type="auto"/>
            <w:shd w:val="clear" w:color="auto" w:fill="auto"/>
            <w:hideMark/>
          </w:tcPr>
          <w:p w14:paraId="6B3FB872" w14:textId="77777777" w:rsidR="003638F8" w:rsidRPr="00E67754" w:rsidRDefault="003638F8" w:rsidP="001A0373">
            <w:r w:rsidRPr="00E67754">
              <w:rPr>
                <w:rFonts w:hint="eastAsia"/>
              </w:rPr>
              <w:t>For 1Tx, 23 dBm for each TXRU</w:t>
            </w:r>
          </w:p>
          <w:p w14:paraId="0693F0B2" w14:textId="77777777" w:rsidR="003638F8" w:rsidRPr="00E67754" w:rsidRDefault="003638F8" w:rsidP="001A0373">
            <w:r w:rsidRPr="00E67754">
              <w:rPr>
                <w:rFonts w:hint="eastAsia"/>
              </w:rPr>
              <w:t>For 1Tx, 26 dBm for each TXRU (High power UE)</w:t>
            </w:r>
          </w:p>
        </w:tc>
      </w:tr>
      <w:tr w:rsidR="003638F8" w:rsidRPr="00E67754" w14:paraId="621E9C0B" w14:textId="77777777" w:rsidTr="001A0373">
        <w:trPr>
          <w:trHeight w:val="355"/>
          <w:jc w:val="center"/>
        </w:trPr>
        <w:tc>
          <w:tcPr>
            <w:tcW w:w="0" w:type="auto"/>
            <w:shd w:val="clear" w:color="auto" w:fill="auto"/>
            <w:hideMark/>
          </w:tcPr>
          <w:p w14:paraId="404B6588" w14:textId="77777777" w:rsidR="003638F8" w:rsidRPr="00E67754" w:rsidRDefault="003638F8" w:rsidP="001A0373">
            <w:r w:rsidRPr="00D35E83">
              <w:rPr>
                <w:rFonts w:hint="eastAsia"/>
                <w:b/>
                <w:bCs/>
              </w:rPr>
              <w:t>Scheduling</w:t>
            </w:r>
          </w:p>
        </w:tc>
        <w:tc>
          <w:tcPr>
            <w:tcW w:w="0" w:type="auto"/>
            <w:shd w:val="clear" w:color="auto" w:fill="auto"/>
            <w:hideMark/>
          </w:tcPr>
          <w:p w14:paraId="2782DB2A" w14:textId="77777777" w:rsidR="003638F8" w:rsidRPr="00E67754" w:rsidRDefault="003638F8" w:rsidP="001A0373">
            <w:r w:rsidRPr="00E67754">
              <w:rPr>
                <w:rFonts w:hint="eastAsia"/>
              </w:rPr>
              <w:t>PF</w:t>
            </w:r>
          </w:p>
        </w:tc>
      </w:tr>
      <w:tr w:rsidR="003638F8" w:rsidRPr="00E67754" w14:paraId="3764B700" w14:textId="77777777" w:rsidTr="001A0373">
        <w:trPr>
          <w:trHeight w:val="355"/>
          <w:jc w:val="center"/>
        </w:trPr>
        <w:tc>
          <w:tcPr>
            <w:tcW w:w="0" w:type="auto"/>
            <w:shd w:val="clear" w:color="auto" w:fill="auto"/>
            <w:hideMark/>
          </w:tcPr>
          <w:p w14:paraId="4B553E44" w14:textId="77777777" w:rsidR="003638F8" w:rsidRPr="00E67754" w:rsidRDefault="003638F8" w:rsidP="001A0373">
            <w:r w:rsidRPr="00D35E83">
              <w:rPr>
                <w:rFonts w:hint="eastAsia"/>
                <w:b/>
                <w:bCs/>
              </w:rPr>
              <w:t>Receiver</w:t>
            </w:r>
          </w:p>
        </w:tc>
        <w:tc>
          <w:tcPr>
            <w:tcW w:w="0" w:type="auto"/>
            <w:shd w:val="clear" w:color="auto" w:fill="auto"/>
            <w:hideMark/>
          </w:tcPr>
          <w:p w14:paraId="2042A29A" w14:textId="77777777" w:rsidR="003638F8" w:rsidRPr="00E67754" w:rsidRDefault="003638F8" w:rsidP="001A0373">
            <w:r w:rsidRPr="00E67754">
              <w:rPr>
                <w:rFonts w:hint="eastAsia"/>
              </w:rPr>
              <w:t>MMSE-IRC</w:t>
            </w:r>
          </w:p>
        </w:tc>
      </w:tr>
      <w:tr w:rsidR="003638F8" w:rsidRPr="00E67754" w14:paraId="5B1EFD1B" w14:textId="77777777" w:rsidTr="001A0373">
        <w:trPr>
          <w:trHeight w:val="355"/>
          <w:jc w:val="center"/>
        </w:trPr>
        <w:tc>
          <w:tcPr>
            <w:tcW w:w="0" w:type="auto"/>
            <w:shd w:val="clear" w:color="auto" w:fill="auto"/>
            <w:hideMark/>
          </w:tcPr>
          <w:p w14:paraId="2DCD58A9" w14:textId="77777777" w:rsidR="003638F8" w:rsidRPr="00E67754" w:rsidRDefault="003638F8" w:rsidP="001A0373">
            <w:r w:rsidRPr="00D35E83">
              <w:rPr>
                <w:rFonts w:hint="eastAsia"/>
                <w:b/>
                <w:bCs/>
              </w:rPr>
              <w:t>Channel estimation</w:t>
            </w:r>
          </w:p>
        </w:tc>
        <w:tc>
          <w:tcPr>
            <w:tcW w:w="0" w:type="auto"/>
            <w:shd w:val="clear" w:color="auto" w:fill="auto"/>
            <w:hideMark/>
          </w:tcPr>
          <w:p w14:paraId="39CF272F" w14:textId="77777777" w:rsidR="003638F8" w:rsidRPr="00E67754" w:rsidRDefault="003638F8" w:rsidP="001A0373">
            <w:r w:rsidRPr="00E67754">
              <w:rPr>
                <w:rFonts w:hint="eastAsia"/>
              </w:rPr>
              <w:t>Ideal</w:t>
            </w:r>
          </w:p>
        </w:tc>
      </w:tr>
      <w:tr w:rsidR="003638F8" w:rsidRPr="00E67754" w14:paraId="3C42B847" w14:textId="77777777" w:rsidTr="001A0373">
        <w:trPr>
          <w:trHeight w:val="355"/>
          <w:jc w:val="center"/>
        </w:trPr>
        <w:tc>
          <w:tcPr>
            <w:tcW w:w="0" w:type="auto"/>
            <w:shd w:val="clear" w:color="auto" w:fill="auto"/>
            <w:hideMark/>
          </w:tcPr>
          <w:p w14:paraId="4EE0D624" w14:textId="77777777" w:rsidR="003638F8" w:rsidRPr="00E67754" w:rsidRDefault="003638F8" w:rsidP="001A0373">
            <w:r w:rsidRPr="00D35E83">
              <w:rPr>
                <w:rFonts w:hint="eastAsia"/>
                <w:b/>
                <w:bCs/>
              </w:rPr>
              <w:t>Power control parameter</w:t>
            </w:r>
          </w:p>
        </w:tc>
        <w:tc>
          <w:tcPr>
            <w:tcW w:w="0" w:type="auto"/>
            <w:shd w:val="clear" w:color="auto" w:fill="auto"/>
            <w:hideMark/>
          </w:tcPr>
          <w:p w14:paraId="2283FB0C" w14:textId="77777777" w:rsidR="003638F8" w:rsidRPr="00E67754" w:rsidRDefault="003638F8" w:rsidP="001A0373">
            <w:r w:rsidRPr="00E67754">
              <w:rPr>
                <w:rFonts w:hint="eastAsia"/>
              </w:rPr>
              <w:t>P0=-76, alpha = [0.6, 0.8]</w:t>
            </w:r>
          </w:p>
        </w:tc>
      </w:tr>
      <w:tr w:rsidR="003638F8" w:rsidRPr="00E67754" w14:paraId="5E034F54" w14:textId="77777777" w:rsidTr="001A0373">
        <w:trPr>
          <w:trHeight w:val="355"/>
          <w:jc w:val="center"/>
        </w:trPr>
        <w:tc>
          <w:tcPr>
            <w:tcW w:w="0" w:type="auto"/>
            <w:shd w:val="clear" w:color="auto" w:fill="auto"/>
            <w:hideMark/>
          </w:tcPr>
          <w:p w14:paraId="66A4491E" w14:textId="77777777" w:rsidR="003638F8" w:rsidRPr="00E67754" w:rsidRDefault="003638F8" w:rsidP="001A0373">
            <w:proofErr w:type="spellStart"/>
            <w:r w:rsidRPr="00D35E83">
              <w:rPr>
                <w:rFonts w:hint="eastAsia"/>
                <w:b/>
                <w:bCs/>
              </w:rPr>
              <w:t>TRxP</w:t>
            </w:r>
            <w:proofErr w:type="spellEnd"/>
            <w:r w:rsidRPr="00D35E83">
              <w:rPr>
                <w:rFonts w:hint="eastAsia"/>
                <w:b/>
                <w:bCs/>
              </w:rPr>
              <w:t xml:space="preserve"> number per site</w:t>
            </w:r>
          </w:p>
        </w:tc>
        <w:tc>
          <w:tcPr>
            <w:tcW w:w="0" w:type="auto"/>
            <w:shd w:val="clear" w:color="auto" w:fill="auto"/>
            <w:hideMark/>
          </w:tcPr>
          <w:p w14:paraId="4795EF1F" w14:textId="77777777" w:rsidR="003638F8" w:rsidRPr="00E67754" w:rsidRDefault="003638F8" w:rsidP="001A0373">
            <w:r w:rsidRPr="00E67754">
              <w:rPr>
                <w:rFonts w:hint="eastAsia"/>
              </w:rPr>
              <w:t>3</w:t>
            </w:r>
          </w:p>
        </w:tc>
      </w:tr>
      <w:tr w:rsidR="003638F8" w:rsidRPr="00E67754" w14:paraId="2DC88E9B" w14:textId="77777777" w:rsidTr="001A0373">
        <w:trPr>
          <w:trHeight w:val="355"/>
          <w:jc w:val="center"/>
        </w:trPr>
        <w:tc>
          <w:tcPr>
            <w:tcW w:w="0" w:type="auto"/>
            <w:shd w:val="clear" w:color="auto" w:fill="auto"/>
            <w:hideMark/>
          </w:tcPr>
          <w:p w14:paraId="400725E7" w14:textId="77777777" w:rsidR="003638F8" w:rsidRPr="00E67754" w:rsidRDefault="003638F8" w:rsidP="001A0373">
            <w:proofErr w:type="spellStart"/>
            <w:r w:rsidRPr="00D35E83">
              <w:rPr>
                <w:rFonts w:hint="eastAsia"/>
                <w:b/>
                <w:bCs/>
              </w:rPr>
              <w:t>TRxP</w:t>
            </w:r>
            <w:proofErr w:type="spellEnd"/>
            <w:r w:rsidRPr="00D35E83">
              <w:rPr>
                <w:rFonts w:hint="eastAsia"/>
                <w:b/>
                <w:bCs/>
              </w:rPr>
              <w:t xml:space="preserve"> number</w:t>
            </w:r>
          </w:p>
        </w:tc>
        <w:tc>
          <w:tcPr>
            <w:tcW w:w="0" w:type="auto"/>
            <w:shd w:val="clear" w:color="auto" w:fill="auto"/>
            <w:hideMark/>
          </w:tcPr>
          <w:p w14:paraId="6D45E755" w14:textId="77777777" w:rsidR="003638F8" w:rsidRPr="00E67754" w:rsidRDefault="003638F8" w:rsidP="001A0373">
            <w:r w:rsidRPr="00E67754">
              <w:rPr>
                <w:rFonts w:hint="eastAsia"/>
              </w:rPr>
              <w:t>21</w:t>
            </w:r>
          </w:p>
        </w:tc>
      </w:tr>
      <w:tr w:rsidR="003638F8" w:rsidRPr="00E67754" w14:paraId="10A3D0F7" w14:textId="77777777" w:rsidTr="001A0373">
        <w:trPr>
          <w:trHeight w:val="355"/>
          <w:jc w:val="center"/>
        </w:trPr>
        <w:tc>
          <w:tcPr>
            <w:tcW w:w="0" w:type="auto"/>
            <w:shd w:val="clear" w:color="auto" w:fill="auto"/>
            <w:hideMark/>
          </w:tcPr>
          <w:p w14:paraId="0213AB5A" w14:textId="77777777" w:rsidR="003638F8" w:rsidRPr="00E67754" w:rsidRDefault="003638F8" w:rsidP="001A0373">
            <w:r w:rsidRPr="00D35E83">
              <w:rPr>
                <w:rFonts w:hint="eastAsia"/>
                <w:b/>
                <w:bCs/>
              </w:rPr>
              <w:t>Channel model</w:t>
            </w:r>
          </w:p>
        </w:tc>
        <w:tc>
          <w:tcPr>
            <w:tcW w:w="0" w:type="auto"/>
            <w:shd w:val="clear" w:color="auto" w:fill="auto"/>
            <w:hideMark/>
          </w:tcPr>
          <w:p w14:paraId="47A14368" w14:textId="77777777" w:rsidR="003638F8" w:rsidRPr="00E67754" w:rsidRDefault="003638F8" w:rsidP="001A0373">
            <w:proofErr w:type="spellStart"/>
            <w:r w:rsidRPr="00E67754">
              <w:rPr>
                <w:rFonts w:hint="eastAsia"/>
              </w:rPr>
              <w:t>UMa</w:t>
            </w:r>
            <w:proofErr w:type="spellEnd"/>
            <w:r w:rsidRPr="00E67754">
              <w:rPr>
                <w:rFonts w:hint="eastAsia"/>
              </w:rPr>
              <w:t xml:space="preserve"> following TR 38.901</w:t>
            </w:r>
          </w:p>
        </w:tc>
      </w:tr>
      <w:tr w:rsidR="003638F8" w:rsidRPr="00E67754" w14:paraId="4B2D8D45" w14:textId="77777777" w:rsidTr="001A0373">
        <w:trPr>
          <w:trHeight w:val="355"/>
          <w:jc w:val="center"/>
        </w:trPr>
        <w:tc>
          <w:tcPr>
            <w:tcW w:w="0" w:type="auto"/>
            <w:shd w:val="clear" w:color="auto" w:fill="auto"/>
            <w:hideMark/>
          </w:tcPr>
          <w:p w14:paraId="77945896" w14:textId="77777777" w:rsidR="003638F8" w:rsidRPr="00E67754" w:rsidRDefault="003638F8" w:rsidP="001A0373">
            <w:r w:rsidRPr="00D35E83">
              <w:rPr>
                <w:rFonts w:hint="eastAsia"/>
                <w:b/>
                <w:bCs/>
              </w:rPr>
              <w:t>Electronic tilt</w:t>
            </w:r>
          </w:p>
        </w:tc>
        <w:tc>
          <w:tcPr>
            <w:tcW w:w="0" w:type="auto"/>
            <w:shd w:val="clear" w:color="auto" w:fill="auto"/>
            <w:hideMark/>
          </w:tcPr>
          <w:p w14:paraId="11176FED" w14:textId="77777777" w:rsidR="003638F8" w:rsidRPr="00E67754" w:rsidRDefault="003638F8" w:rsidP="001A0373">
            <w:r w:rsidRPr="00E67754">
              <w:rPr>
                <w:rFonts w:hint="eastAsia"/>
              </w:rPr>
              <w:t>102°</w:t>
            </w:r>
          </w:p>
        </w:tc>
      </w:tr>
      <w:tr w:rsidR="003638F8" w:rsidRPr="00E67754" w14:paraId="25C1DEFF" w14:textId="77777777" w:rsidTr="001A0373">
        <w:trPr>
          <w:trHeight w:val="355"/>
          <w:jc w:val="center"/>
        </w:trPr>
        <w:tc>
          <w:tcPr>
            <w:tcW w:w="0" w:type="auto"/>
            <w:shd w:val="clear" w:color="auto" w:fill="auto"/>
            <w:hideMark/>
          </w:tcPr>
          <w:p w14:paraId="2D91766B" w14:textId="77777777" w:rsidR="003638F8" w:rsidRPr="00E67754" w:rsidRDefault="003638F8" w:rsidP="001A0373">
            <w:r w:rsidRPr="00D35E83">
              <w:rPr>
                <w:rFonts w:hint="eastAsia"/>
                <w:b/>
                <w:bCs/>
              </w:rPr>
              <w:t>Traffic model</w:t>
            </w:r>
          </w:p>
        </w:tc>
        <w:tc>
          <w:tcPr>
            <w:tcW w:w="0" w:type="auto"/>
            <w:shd w:val="clear" w:color="auto" w:fill="auto"/>
            <w:hideMark/>
          </w:tcPr>
          <w:p w14:paraId="4078C55B" w14:textId="51518A1C" w:rsidR="003638F8" w:rsidRDefault="003638F8" w:rsidP="001A0373">
            <w:r>
              <w:t xml:space="preserve">Model 1: </w:t>
            </w:r>
            <w:r w:rsidRPr="00E67754">
              <w:rPr>
                <w:rFonts w:hint="eastAsia"/>
              </w:rPr>
              <w:t xml:space="preserve">FTP3, packet size: 100k Byte, </w:t>
            </w:r>
          </w:p>
          <w:p w14:paraId="0D86D389" w14:textId="77777777" w:rsidR="003638F8" w:rsidRDefault="003638F8" w:rsidP="001A0373">
            <w:r w:rsidRPr="00E67754">
              <w:rPr>
                <w:rFonts w:hint="eastAsia"/>
              </w:rPr>
              <w:t>arrival rate:1 packet/200ms]</w:t>
            </w:r>
          </w:p>
          <w:p w14:paraId="74380FC5" w14:textId="60767EEA" w:rsidR="003638F8" w:rsidRPr="00E67754" w:rsidRDefault="003638F8" w:rsidP="001A0373">
            <w:r>
              <w:t xml:space="preserve">Model 2: </w:t>
            </w:r>
            <w:proofErr w:type="spellStart"/>
            <w:r>
              <w:rPr>
                <w:rFonts w:hint="eastAsia"/>
              </w:rPr>
              <w:t>F</w:t>
            </w:r>
            <w:r>
              <w:t>ullBuffer</w:t>
            </w:r>
            <w:proofErr w:type="spellEnd"/>
          </w:p>
        </w:tc>
      </w:tr>
      <w:tr w:rsidR="003638F8" w:rsidRPr="00E67754" w14:paraId="636AA396" w14:textId="77777777" w:rsidTr="001A0373">
        <w:trPr>
          <w:trHeight w:val="355"/>
          <w:jc w:val="center"/>
        </w:trPr>
        <w:tc>
          <w:tcPr>
            <w:tcW w:w="0" w:type="auto"/>
            <w:shd w:val="clear" w:color="auto" w:fill="auto"/>
            <w:hideMark/>
          </w:tcPr>
          <w:p w14:paraId="19949BCE" w14:textId="77777777" w:rsidR="003638F8" w:rsidRPr="00E67754" w:rsidRDefault="003638F8" w:rsidP="001A0373">
            <w:r w:rsidRPr="00D35E83">
              <w:rPr>
                <w:rFonts w:hint="eastAsia"/>
                <w:b/>
                <w:bCs/>
              </w:rPr>
              <w:t>Uplink duty cycle</w:t>
            </w:r>
          </w:p>
        </w:tc>
        <w:tc>
          <w:tcPr>
            <w:tcW w:w="0" w:type="auto"/>
            <w:shd w:val="clear" w:color="auto" w:fill="auto"/>
            <w:hideMark/>
          </w:tcPr>
          <w:p w14:paraId="7529E607" w14:textId="77777777" w:rsidR="003638F8" w:rsidRPr="00E67754" w:rsidRDefault="003638F8" w:rsidP="001A0373">
            <w:r w:rsidRPr="00E67754">
              <w:rPr>
                <w:rFonts w:hint="eastAsia"/>
              </w:rPr>
              <w:t>50%, 100%</w:t>
            </w:r>
          </w:p>
        </w:tc>
      </w:tr>
    </w:tbl>
    <w:p w14:paraId="2E35CC9C" w14:textId="77777777" w:rsidR="003638F8" w:rsidRPr="003638F8" w:rsidRDefault="003638F8" w:rsidP="003638F8">
      <w:pPr>
        <w:rPr>
          <w:rFonts w:ascii="Times New Roman" w:hAnsi="Times New Roman" w:cs="Times New Roman"/>
        </w:rPr>
      </w:pPr>
    </w:p>
    <w:p w14:paraId="7CE4B26F" w14:textId="78A705EA" w:rsidR="003C1897" w:rsidRDefault="003638F8" w:rsidP="008E5BA0">
      <w:pPr>
        <w:pStyle w:val="2"/>
        <w:numPr>
          <w:ilvl w:val="1"/>
          <w:numId w:val="20"/>
        </w:numPr>
        <w:spacing w:line="240" w:lineRule="auto"/>
        <w:rPr>
          <w:rFonts w:ascii="Times New Roman" w:eastAsia="等线" w:hAnsi="Times New Roman" w:cs="Times New Roman"/>
          <w:kern w:val="0"/>
          <w:sz w:val="24"/>
          <w:szCs w:val="24"/>
        </w:rPr>
      </w:pPr>
      <w:r>
        <w:rPr>
          <w:rFonts w:ascii="Times New Roman" w:eastAsia="等线" w:hAnsi="Times New Roman" w:cs="Times New Roman"/>
          <w:kern w:val="0"/>
          <w:sz w:val="24"/>
          <w:szCs w:val="24"/>
        </w:rPr>
        <w:t>Simulation Results</w:t>
      </w:r>
    </w:p>
    <w:p w14:paraId="145E170D" w14:textId="1EF39DF9" w:rsidR="008E5BA0" w:rsidRPr="008E5BA0" w:rsidRDefault="00CB00B1" w:rsidP="008E5BA0">
      <w:pPr>
        <w:rPr>
          <w:rFonts w:ascii="Times New Roman" w:hAnsi="Times New Roman" w:cs="Times New Roman"/>
        </w:rPr>
      </w:pPr>
      <w:r>
        <w:rPr>
          <w:rFonts w:ascii="Times New Roman" w:hAnsi="Times New Roman" w:cs="Times New Roman" w:hint="eastAsia"/>
        </w:rPr>
        <w:t>In</w:t>
      </w:r>
      <w:r>
        <w:rPr>
          <w:rFonts w:ascii="Times New Roman" w:hAnsi="Times New Roman" w:cs="Times New Roman"/>
        </w:rPr>
        <w:t xml:space="preserve"> the simulation, we assume that all UE can achieve the high power, and the restriction of 50% </w:t>
      </w:r>
      <w:proofErr w:type="spellStart"/>
      <w:r>
        <w:rPr>
          <w:rFonts w:ascii="Times New Roman" w:hAnsi="Times New Roman" w:cs="Times New Roman"/>
        </w:rPr>
        <w:t>dutycycle</w:t>
      </w:r>
      <w:proofErr w:type="spellEnd"/>
      <w:r>
        <w:rPr>
          <w:rFonts w:ascii="Times New Roman" w:hAnsi="Times New Roman" w:cs="Times New Roman"/>
        </w:rPr>
        <w:t xml:space="preserve"> is same as the previous meeting, which is o</w:t>
      </w:r>
      <w:r w:rsidRPr="00CB00B1">
        <w:rPr>
          <w:rFonts w:ascii="Times New Roman" w:hAnsi="Times New Roman" w:cs="Times New Roman"/>
        </w:rPr>
        <w:t xml:space="preserve">nly allow the UE to </w:t>
      </w:r>
      <w:r>
        <w:rPr>
          <w:rFonts w:ascii="Times New Roman" w:hAnsi="Times New Roman" w:cs="Times New Roman"/>
        </w:rPr>
        <w:t>activate</w:t>
      </w:r>
      <w:r w:rsidRPr="00CB00B1">
        <w:rPr>
          <w:rFonts w:ascii="Times New Roman" w:hAnsi="Times New Roman" w:cs="Times New Roman"/>
        </w:rPr>
        <w:t xml:space="preserve"> high-power transmission on half of the slots in a radio frame</w:t>
      </w:r>
      <w:r>
        <w:rPr>
          <w:rFonts w:ascii="Times New Roman" w:hAnsi="Times New Roman" w:cs="Times New Roman"/>
        </w:rPr>
        <w:t xml:space="preserve">. </w:t>
      </w:r>
    </w:p>
    <w:p w14:paraId="65A148C1" w14:textId="0C9EE7CD" w:rsidR="0070731C" w:rsidRDefault="005A769F" w:rsidP="005A769F">
      <w:pPr>
        <w:jc w:val="center"/>
        <w:rPr>
          <w:b/>
          <w:bCs/>
        </w:rPr>
      </w:pPr>
      <w:r>
        <w:rPr>
          <w:b/>
          <w:bCs/>
        </w:rPr>
        <w:t>Table 2: Simulation Results for Alpha =0.6</w:t>
      </w:r>
    </w:p>
    <w:tbl>
      <w:tblPr>
        <w:tblW w:w="5000" w:type="pct"/>
        <w:tblCellMar>
          <w:left w:w="0" w:type="dxa"/>
          <w:right w:w="0" w:type="dxa"/>
        </w:tblCellMar>
        <w:tblLook w:val="0420" w:firstRow="1" w:lastRow="0" w:firstColumn="0" w:lastColumn="0" w:noHBand="0" w:noVBand="1"/>
      </w:tblPr>
      <w:tblGrid>
        <w:gridCol w:w="1038"/>
        <w:gridCol w:w="1326"/>
        <w:gridCol w:w="877"/>
        <w:gridCol w:w="877"/>
        <w:gridCol w:w="833"/>
        <w:gridCol w:w="1222"/>
        <w:gridCol w:w="1222"/>
        <w:gridCol w:w="1114"/>
        <w:gridCol w:w="1112"/>
      </w:tblGrid>
      <w:tr w:rsidR="0070731C" w14:paraId="347CDACD" w14:textId="77777777" w:rsidTr="005A769F">
        <w:trPr>
          <w:trHeight w:val="893"/>
        </w:trPr>
        <w:tc>
          <w:tcPr>
            <w:tcW w:w="539" w:type="pct"/>
            <w:tcBorders>
              <w:top w:val="single" w:sz="8" w:space="0" w:color="666666"/>
              <w:left w:val="single" w:sz="8" w:space="0" w:color="666666"/>
              <w:bottom w:val="single" w:sz="24" w:space="0" w:color="666666"/>
              <w:right w:val="single" w:sz="8" w:space="0" w:color="666666"/>
            </w:tcBorders>
            <w:tcMar>
              <w:top w:w="72" w:type="dxa"/>
              <w:left w:w="144" w:type="dxa"/>
              <w:bottom w:w="72" w:type="dxa"/>
              <w:right w:w="144" w:type="dxa"/>
            </w:tcMar>
            <w:vAlign w:val="center"/>
            <w:hideMark/>
          </w:tcPr>
          <w:p w14:paraId="7770FFEF" w14:textId="77777777" w:rsidR="0070731C" w:rsidRDefault="0070731C">
            <w:pPr>
              <w:rPr>
                <w:b/>
                <w:bCs/>
                <w:sz w:val="15"/>
                <w:szCs w:val="15"/>
              </w:rPr>
            </w:pPr>
            <w:r>
              <w:rPr>
                <w:rFonts w:hint="eastAsia"/>
                <w:b/>
                <w:bCs/>
                <w:sz w:val="15"/>
                <w:szCs w:val="15"/>
              </w:rPr>
              <w:t>Antenna</w:t>
            </w:r>
          </w:p>
        </w:tc>
        <w:tc>
          <w:tcPr>
            <w:tcW w:w="689" w:type="pct"/>
            <w:tcBorders>
              <w:top w:val="single" w:sz="8" w:space="0" w:color="666666"/>
              <w:left w:val="single" w:sz="8" w:space="0" w:color="666666"/>
              <w:bottom w:val="single" w:sz="24" w:space="0" w:color="666666"/>
              <w:right w:val="single" w:sz="8" w:space="0" w:color="666666"/>
            </w:tcBorders>
            <w:tcMar>
              <w:top w:w="72" w:type="dxa"/>
              <w:left w:w="144" w:type="dxa"/>
              <w:bottom w:w="72" w:type="dxa"/>
              <w:right w:w="144" w:type="dxa"/>
            </w:tcMar>
            <w:vAlign w:val="center"/>
            <w:hideMark/>
          </w:tcPr>
          <w:p w14:paraId="45175C46" w14:textId="77777777" w:rsidR="0070731C" w:rsidRDefault="0070731C">
            <w:pPr>
              <w:rPr>
                <w:b/>
                <w:bCs/>
                <w:sz w:val="15"/>
                <w:szCs w:val="15"/>
              </w:rPr>
            </w:pPr>
            <w:r>
              <w:rPr>
                <w:rFonts w:hint="eastAsia"/>
                <w:b/>
                <w:bCs/>
                <w:sz w:val="15"/>
                <w:szCs w:val="15"/>
              </w:rPr>
              <w:t>Max Tx po-</w:t>
            </w:r>
            <w:proofErr w:type="spellStart"/>
            <w:r>
              <w:rPr>
                <w:rFonts w:hint="eastAsia"/>
                <w:b/>
                <w:bCs/>
                <w:sz w:val="15"/>
                <w:szCs w:val="15"/>
              </w:rPr>
              <w:t>wer</w:t>
            </w:r>
            <w:proofErr w:type="spellEnd"/>
            <w:r>
              <w:rPr>
                <w:rFonts w:hint="eastAsia"/>
                <w:b/>
                <w:bCs/>
                <w:sz w:val="15"/>
                <w:szCs w:val="15"/>
              </w:rPr>
              <w:t>/dBm</w:t>
            </w:r>
          </w:p>
        </w:tc>
        <w:tc>
          <w:tcPr>
            <w:tcW w:w="456" w:type="pct"/>
            <w:tcBorders>
              <w:top w:val="single" w:sz="8" w:space="0" w:color="666666"/>
              <w:left w:val="single" w:sz="8" w:space="0" w:color="666666"/>
              <w:bottom w:val="single" w:sz="24" w:space="0" w:color="666666"/>
              <w:right w:val="single" w:sz="8" w:space="0" w:color="666666"/>
            </w:tcBorders>
            <w:tcMar>
              <w:top w:w="72" w:type="dxa"/>
              <w:left w:w="144" w:type="dxa"/>
              <w:bottom w:w="72" w:type="dxa"/>
              <w:right w:w="144" w:type="dxa"/>
            </w:tcMar>
            <w:vAlign w:val="center"/>
            <w:hideMark/>
          </w:tcPr>
          <w:p w14:paraId="2C3BCB5D" w14:textId="77777777" w:rsidR="0070731C" w:rsidRDefault="0070731C">
            <w:pPr>
              <w:rPr>
                <w:b/>
                <w:bCs/>
                <w:sz w:val="15"/>
                <w:szCs w:val="15"/>
              </w:rPr>
            </w:pPr>
            <w:r>
              <w:rPr>
                <w:rFonts w:hint="eastAsia"/>
                <w:b/>
                <w:bCs/>
                <w:sz w:val="15"/>
                <w:szCs w:val="15"/>
              </w:rPr>
              <w:t xml:space="preserve">Packet size </w:t>
            </w:r>
          </w:p>
        </w:tc>
        <w:tc>
          <w:tcPr>
            <w:tcW w:w="456" w:type="pct"/>
            <w:tcBorders>
              <w:top w:val="single" w:sz="8" w:space="0" w:color="666666"/>
              <w:left w:val="single" w:sz="8" w:space="0" w:color="666666"/>
              <w:bottom w:val="single" w:sz="24" w:space="0" w:color="666666"/>
              <w:right w:val="single" w:sz="8" w:space="0" w:color="666666"/>
            </w:tcBorders>
            <w:tcMar>
              <w:top w:w="72" w:type="dxa"/>
              <w:left w:w="144" w:type="dxa"/>
              <w:bottom w:w="72" w:type="dxa"/>
              <w:right w:w="144" w:type="dxa"/>
            </w:tcMar>
            <w:vAlign w:val="center"/>
            <w:hideMark/>
          </w:tcPr>
          <w:p w14:paraId="0CF571C6" w14:textId="77777777" w:rsidR="0070731C" w:rsidRDefault="0070731C">
            <w:pPr>
              <w:rPr>
                <w:b/>
                <w:bCs/>
                <w:sz w:val="15"/>
                <w:szCs w:val="15"/>
              </w:rPr>
            </w:pPr>
            <w:r>
              <w:rPr>
                <w:rFonts w:hint="eastAsia"/>
                <w:b/>
                <w:bCs/>
                <w:sz w:val="15"/>
                <w:szCs w:val="15"/>
              </w:rPr>
              <w:t>Packet arrival rate</w:t>
            </w:r>
          </w:p>
        </w:tc>
        <w:tc>
          <w:tcPr>
            <w:tcW w:w="433" w:type="pct"/>
            <w:tcBorders>
              <w:top w:val="single" w:sz="8" w:space="0" w:color="666666"/>
              <w:left w:val="single" w:sz="8" w:space="0" w:color="666666"/>
              <w:bottom w:val="single" w:sz="24" w:space="0" w:color="666666"/>
              <w:right w:val="single" w:sz="8" w:space="0" w:color="666666"/>
            </w:tcBorders>
            <w:vAlign w:val="center"/>
            <w:hideMark/>
          </w:tcPr>
          <w:p w14:paraId="3F1A7B3E" w14:textId="77777777" w:rsidR="0070731C" w:rsidRDefault="0070731C">
            <w:pPr>
              <w:jc w:val="center"/>
              <w:rPr>
                <w:b/>
                <w:bCs/>
                <w:sz w:val="15"/>
                <w:szCs w:val="15"/>
              </w:rPr>
            </w:pPr>
            <w:r>
              <w:rPr>
                <w:rFonts w:hint="eastAsia"/>
                <w:b/>
                <w:bCs/>
                <w:sz w:val="15"/>
                <w:szCs w:val="15"/>
              </w:rPr>
              <w:t>Duty cycle</w:t>
            </w:r>
          </w:p>
        </w:tc>
        <w:tc>
          <w:tcPr>
            <w:tcW w:w="635" w:type="pct"/>
            <w:tcBorders>
              <w:top w:val="single" w:sz="8" w:space="0" w:color="666666"/>
              <w:left w:val="single" w:sz="8" w:space="0" w:color="666666"/>
              <w:bottom w:val="single" w:sz="24" w:space="0" w:color="666666"/>
              <w:right w:val="single" w:sz="8" w:space="0" w:color="666666"/>
            </w:tcBorders>
            <w:tcMar>
              <w:top w:w="72" w:type="dxa"/>
              <w:left w:w="144" w:type="dxa"/>
              <w:bottom w:w="72" w:type="dxa"/>
              <w:right w:w="144" w:type="dxa"/>
            </w:tcMar>
            <w:vAlign w:val="center"/>
            <w:hideMark/>
          </w:tcPr>
          <w:p w14:paraId="75F6C9D8" w14:textId="77777777" w:rsidR="0070731C" w:rsidRDefault="0070731C">
            <w:pPr>
              <w:rPr>
                <w:b/>
                <w:bCs/>
                <w:sz w:val="15"/>
                <w:szCs w:val="15"/>
              </w:rPr>
            </w:pPr>
            <w:r>
              <w:rPr>
                <w:rFonts w:hint="eastAsia"/>
                <w:b/>
                <w:bCs/>
                <w:sz w:val="15"/>
                <w:szCs w:val="15"/>
              </w:rPr>
              <w:t>Cell avg.  UPT/Mbps</w:t>
            </w:r>
          </w:p>
        </w:tc>
        <w:tc>
          <w:tcPr>
            <w:tcW w:w="635" w:type="pct"/>
            <w:tcBorders>
              <w:top w:val="single" w:sz="8" w:space="0" w:color="666666"/>
              <w:left w:val="single" w:sz="8" w:space="0" w:color="666666"/>
              <w:bottom w:val="single" w:sz="24" w:space="0" w:color="666666"/>
              <w:right w:val="single" w:sz="8" w:space="0" w:color="666666"/>
            </w:tcBorders>
            <w:tcMar>
              <w:top w:w="72" w:type="dxa"/>
              <w:left w:w="144" w:type="dxa"/>
              <w:bottom w:w="72" w:type="dxa"/>
              <w:right w:w="144" w:type="dxa"/>
            </w:tcMar>
            <w:vAlign w:val="center"/>
            <w:hideMark/>
          </w:tcPr>
          <w:p w14:paraId="17AA58E2" w14:textId="77777777" w:rsidR="0070731C" w:rsidRDefault="0070731C">
            <w:pPr>
              <w:rPr>
                <w:b/>
                <w:bCs/>
                <w:sz w:val="15"/>
                <w:szCs w:val="15"/>
              </w:rPr>
            </w:pPr>
            <w:r>
              <w:rPr>
                <w:rFonts w:hint="eastAsia"/>
                <w:b/>
                <w:bCs/>
                <w:sz w:val="15"/>
                <w:szCs w:val="15"/>
              </w:rPr>
              <w:t>5% UPT/Mbps</w:t>
            </w:r>
          </w:p>
        </w:tc>
        <w:tc>
          <w:tcPr>
            <w:tcW w:w="579" w:type="pct"/>
            <w:tcBorders>
              <w:top w:val="single" w:sz="8" w:space="0" w:color="666666"/>
              <w:left w:val="single" w:sz="8" w:space="0" w:color="666666"/>
              <w:bottom w:val="single" w:sz="24" w:space="0" w:color="666666"/>
              <w:right w:val="single" w:sz="8" w:space="0" w:color="666666"/>
            </w:tcBorders>
            <w:tcMar>
              <w:top w:w="72" w:type="dxa"/>
              <w:left w:w="144" w:type="dxa"/>
              <w:bottom w:w="72" w:type="dxa"/>
              <w:right w:w="144" w:type="dxa"/>
            </w:tcMar>
            <w:vAlign w:val="center"/>
            <w:hideMark/>
          </w:tcPr>
          <w:p w14:paraId="7D20A1DA" w14:textId="77777777" w:rsidR="0070731C" w:rsidRDefault="0070731C">
            <w:pPr>
              <w:rPr>
                <w:b/>
                <w:bCs/>
                <w:sz w:val="15"/>
                <w:szCs w:val="15"/>
              </w:rPr>
            </w:pPr>
            <w:r>
              <w:rPr>
                <w:rFonts w:hint="eastAsia"/>
                <w:b/>
                <w:bCs/>
                <w:sz w:val="15"/>
                <w:szCs w:val="15"/>
              </w:rPr>
              <w:t>Cell avg. UPT gain</w:t>
            </w:r>
          </w:p>
        </w:tc>
        <w:tc>
          <w:tcPr>
            <w:tcW w:w="578" w:type="pct"/>
            <w:tcBorders>
              <w:top w:val="single" w:sz="8" w:space="0" w:color="666666"/>
              <w:left w:val="single" w:sz="8" w:space="0" w:color="666666"/>
              <w:bottom w:val="single" w:sz="24" w:space="0" w:color="666666"/>
              <w:right w:val="single" w:sz="8" w:space="0" w:color="666666"/>
            </w:tcBorders>
            <w:tcMar>
              <w:top w:w="72" w:type="dxa"/>
              <w:left w:w="144" w:type="dxa"/>
              <w:bottom w:w="72" w:type="dxa"/>
              <w:right w:w="144" w:type="dxa"/>
            </w:tcMar>
            <w:vAlign w:val="center"/>
            <w:hideMark/>
          </w:tcPr>
          <w:p w14:paraId="67EE1A89" w14:textId="77777777" w:rsidR="0070731C" w:rsidRDefault="0070731C">
            <w:pPr>
              <w:rPr>
                <w:b/>
                <w:bCs/>
                <w:sz w:val="15"/>
                <w:szCs w:val="15"/>
              </w:rPr>
            </w:pPr>
            <w:r>
              <w:rPr>
                <w:rFonts w:hint="eastAsia"/>
                <w:b/>
                <w:bCs/>
                <w:sz w:val="15"/>
                <w:szCs w:val="15"/>
              </w:rPr>
              <w:t>5% UPT gain</w:t>
            </w:r>
          </w:p>
        </w:tc>
      </w:tr>
      <w:tr w:rsidR="0070731C" w14:paraId="3C948A69" w14:textId="77777777" w:rsidTr="005A769F">
        <w:trPr>
          <w:trHeight w:val="294"/>
        </w:trPr>
        <w:tc>
          <w:tcPr>
            <w:tcW w:w="539" w:type="pct"/>
            <w:tcBorders>
              <w:top w:val="single" w:sz="24" w:space="0" w:color="666666"/>
              <w:left w:val="single" w:sz="8" w:space="0" w:color="666666"/>
              <w:bottom w:val="single" w:sz="8" w:space="0" w:color="666666"/>
              <w:right w:val="single" w:sz="8" w:space="0" w:color="666666"/>
            </w:tcBorders>
            <w:tcMar>
              <w:top w:w="72" w:type="dxa"/>
              <w:left w:w="144" w:type="dxa"/>
              <w:bottom w:w="72" w:type="dxa"/>
              <w:right w:w="144" w:type="dxa"/>
            </w:tcMar>
            <w:vAlign w:val="center"/>
            <w:hideMark/>
          </w:tcPr>
          <w:p w14:paraId="34E2CCEE" w14:textId="77777777" w:rsidR="0070731C" w:rsidRDefault="0070731C">
            <w:pPr>
              <w:rPr>
                <w:b/>
                <w:bCs/>
                <w:sz w:val="18"/>
                <w:szCs w:val="18"/>
              </w:rPr>
            </w:pPr>
            <w:r>
              <w:rPr>
                <w:rFonts w:hint="eastAsia"/>
                <w:b/>
                <w:bCs/>
                <w:sz w:val="18"/>
                <w:szCs w:val="18"/>
              </w:rPr>
              <w:t>BS: 4R UE: 1T</w:t>
            </w:r>
          </w:p>
        </w:tc>
        <w:tc>
          <w:tcPr>
            <w:tcW w:w="689" w:type="pct"/>
            <w:tcBorders>
              <w:top w:val="single" w:sz="24" w:space="0" w:color="666666"/>
              <w:left w:val="single" w:sz="8" w:space="0" w:color="666666"/>
              <w:bottom w:val="single" w:sz="8" w:space="0" w:color="666666"/>
              <w:right w:val="single" w:sz="8" w:space="0" w:color="666666"/>
            </w:tcBorders>
            <w:tcMar>
              <w:top w:w="72" w:type="dxa"/>
              <w:left w:w="144" w:type="dxa"/>
              <w:bottom w:w="72" w:type="dxa"/>
              <w:right w:w="144" w:type="dxa"/>
            </w:tcMar>
            <w:vAlign w:val="center"/>
            <w:hideMark/>
          </w:tcPr>
          <w:p w14:paraId="7BDC93DC" w14:textId="77777777" w:rsidR="0070731C" w:rsidRDefault="0070731C">
            <w:pPr>
              <w:rPr>
                <w:b/>
                <w:bCs/>
                <w:sz w:val="18"/>
                <w:szCs w:val="18"/>
              </w:rPr>
            </w:pPr>
            <w:r>
              <w:rPr>
                <w:rFonts w:hint="eastAsia"/>
                <w:b/>
                <w:bCs/>
                <w:sz w:val="18"/>
                <w:szCs w:val="18"/>
              </w:rPr>
              <w:t xml:space="preserve">23 </w:t>
            </w:r>
          </w:p>
        </w:tc>
        <w:tc>
          <w:tcPr>
            <w:tcW w:w="456" w:type="pct"/>
            <w:tcBorders>
              <w:top w:val="single" w:sz="24" w:space="0" w:color="666666"/>
              <w:left w:val="single" w:sz="8" w:space="0" w:color="666666"/>
              <w:bottom w:val="single" w:sz="8" w:space="0" w:color="666666"/>
              <w:right w:val="single" w:sz="8" w:space="0" w:color="666666"/>
            </w:tcBorders>
            <w:tcMar>
              <w:top w:w="72" w:type="dxa"/>
              <w:left w:w="144" w:type="dxa"/>
              <w:bottom w:w="72" w:type="dxa"/>
              <w:right w:w="144" w:type="dxa"/>
            </w:tcMar>
            <w:vAlign w:val="center"/>
            <w:hideMark/>
          </w:tcPr>
          <w:p w14:paraId="5821511D" w14:textId="77777777" w:rsidR="0070731C" w:rsidRDefault="0070731C">
            <w:pPr>
              <w:rPr>
                <w:b/>
                <w:bCs/>
                <w:sz w:val="18"/>
                <w:szCs w:val="18"/>
              </w:rPr>
            </w:pPr>
            <w:r>
              <w:rPr>
                <w:rFonts w:hint="eastAsia"/>
                <w:b/>
                <w:bCs/>
                <w:sz w:val="18"/>
                <w:szCs w:val="18"/>
              </w:rPr>
              <w:t>100k Byte</w:t>
            </w:r>
          </w:p>
        </w:tc>
        <w:tc>
          <w:tcPr>
            <w:tcW w:w="456" w:type="pct"/>
            <w:tcBorders>
              <w:top w:val="single" w:sz="24" w:space="0" w:color="666666"/>
              <w:left w:val="single" w:sz="8" w:space="0" w:color="666666"/>
              <w:bottom w:val="single" w:sz="8" w:space="0" w:color="666666"/>
              <w:right w:val="single" w:sz="8" w:space="0" w:color="666666"/>
            </w:tcBorders>
            <w:tcMar>
              <w:top w:w="72" w:type="dxa"/>
              <w:left w:w="144" w:type="dxa"/>
              <w:bottom w:w="72" w:type="dxa"/>
              <w:right w:w="144" w:type="dxa"/>
            </w:tcMar>
            <w:vAlign w:val="center"/>
            <w:hideMark/>
          </w:tcPr>
          <w:p w14:paraId="1131987C" w14:textId="77777777" w:rsidR="0070731C" w:rsidRDefault="0070731C">
            <w:pPr>
              <w:rPr>
                <w:b/>
                <w:bCs/>
                <w:sz w:val="18"/>
                <w:szCs w:val="18"/>
              </w:rPr>
            </w:pPr>
            <w:r>
              <w:rPr>
                <w:rFonts w:hint="eastAsia"/>
                <w:b/>
                <w:bCs/>
                <w:sz w:val="18"/>
                <w:szCs w:val="18"/>
              </w:rPr>
              <w:t>5 file/s</w:t>
            </w:r>
          </w:p>
        </w:tc>
        <w:tc>
          <w:tcPr>
            <w:tcW w:w="433" w:type="pct"/>
            <w:tcBorders>
              <w:top w:val="single" w:sz="24" w:space="0" w:color="666666"/>
              <w:left w:val="single" w:sz="8" w:space="0" w:color="666666"/>
              <w:bottom w:val="single" w:sz="8" w:space="0" w:color="666666"/>
              <w:right w:val="single" w:sz="8" w:space="0" w:color="666666"/>
            </w:tcBorders>
            <w:hideMark/>
          </w:tcPr>
          <w:p w14:paraId="36B38372" w14:textId="77777777" w:rsidR="0070731C" w:rsidRDefault="0070731C">
            <w:pPr>
              <w:rPr>
                <w:b/>
                <w:bCs/>
                <w:sz w:val="18"/>
                <w:szCs w:val="18"/>
              </w:rPr>
            </w:pPr>
            <w:r>
              <w:rPr>
                <w:rFonts w:hint="eastAsia"/>
                <w:b/>
                <w:bCs/>
                <w:sz w:val="18"/>
                <w:szCs w:val="18"/>
              </w:rPr>
              <w:t>100%</w:t>
            </w:r>
          </w:p>
        </w:tc>
        <w:tc>
          <w:tcPr>
            <w:tcW w:w="635" w:type="pct"/>
            <w:tcBorders>
              <w:top w:val="single" w:sz="24" w:space="0" w:color="666666"/>
              <w:left w:val="single" w:sz="8" w:space="0" w:color="666666"/>
              <w:bottom w:val="single" w:sz="8" w:space="0" w:color="666666"/>
              <w:right w:val="single" w:sz="8" w:space="0" w:color="666666"/>
            </w:tcBorders>
            <w:tcMar>
              <w:top w:w="15" w:type="dxa"/>
              <w:left w:w="15" w:type="dxa"/>
              <w:bottom w:w="0" w:type="dxa"/>
              <w:right w:w="15" w:type="dxa"/>
            </w:tcMar>
            <w:vAlign w:val="center"/>
            <w:hideMark/>
          </w:tcPr>
          <w:p w14:paraId="1FC6814F" w14:textId="54E29303" w:rsidR="0070731C" w:rsidRDefault="0070731C">
            <w:pPr>
              <w:rPr>
                <w:b/>
                <w:bCs/>
                <w:sz w:val="18"/>
                <w:szCs w:val="18"/>
              </w:rPr>
            </w:pPr>
            <w:r>
              <w:rPr>
                <w:rFonts w:hint="eastAsia"/>
                <w:b/>
                <w:bCs/>
                <w:sz w:val="18"/>
                <w:szCs w:val="18"/>
              </w:rPr>
              <w:t>190.</w:t>
            </w:r>
            <w:r>
              <w:rPr>
                <w:b/>
                <w:bCs/>
                <w:sz w:val="18"/>
                <w:szCs w:val="18"/>
              </w:rPr>
              <w:t>1</w:t>
            </w:r>
          </w:p>
        </w:tc>
        <w:tc>
          <w:tcPr>
            <w:tcW w:w="635" w:type="pct"/>
            <w:tcBorders>
              <w:top w:val="single" w:sz="24" w:space="0" w:color="666666"/>
              <w:left w:val="single" w:sz="8" w:space="0" w:color="666666"/>
              <w:bottom w:val="single" w:sz="8" w:space="0" w:color="666666"/>
              <w:right w:val="single" w:sz="8" w:space="0" w:color="666666"/>
            </w:tcBorders>
            <w:tcMar>
              <w:top w:w="15" w:type="dxa"/>
              <w:left w:w="15" w:type="dxa"/>
              <w:bottom w:w="0" w:type="dxa"/>
              <w:right w:w="15" w:type="dxa"/>
            </w:tcMar>
            <w:vAlign w:val="center"/>
            <w:hideMark/>
          </w:tcPr>
          <w:p w14:paraId="1D5B85D3" w14:textId="03CA531C" w:rsidR="0070731C" w:rsidRDefault="0070731C">
            <w:pPr>
              <w:rPr>
                <w:b/>
                <w:bCs/>
                <w:sz w:val="18"/>
                <w:szCs w:val="18"/>
              </w:rPr>
            </w:pPr>
            <w:r>
              <w:rPr>
                <w:rFonts w:hint="eastAsia"/>
                <w:b/>
                <w:bCs/>
                <w:sz w:val="18"/>
                <w:szCs w:val="18"/>
              </w:rPr>
              <w:t>3.</w:t>
            </w:r>
            <w:r w:rsidR="007D4C39">
              <w:rPr>
                <w:b/>
                <w:bCs/>
                <w:sz w:val="18"/>
                <w:szCs w:val="18"/>
              </w:rPr>
              <w:t>04</w:t>
            </w:r>
          </w:p>
        </w:tc>
        <w:tc>
          <w:tcPr>
            <w:tcW w:w="579" w:type="pct"/>
            <w:tcBorders>
              <w:top w:val="single" w:sz="24" w:space="0" w:color="666666"/>
              <w:left w:val="single" w:sz="8" w:space="0" w:color="666666"/>
              <w:bottom w:val="single" w:sz="8" w:space="0" w:color="666666"/>
              <w:right w:val="single" w:sz="8" w:space="0" w:color="666666"/>
            </w:tcBorders>
            <w:tcMar>
              <w:top w:w="72" w:type="dxa"/>
              <w:left w:w="144" w:type="dxa"/>
              <w:bottom w:w="72" w:type="dxa"/>
              <w:right w:w="144" w:type="dxa"/>
            </w:tcMar>
            <w:vAlign w:val="center"/>
            <w:hideMark/>
          </w:tcPr>
          <w:p w14:paraId="5B29A620" w14:textId="77777777" w:rsidR="0070731C" w:rsidRDefault="0070731C">
            <w:pPr>
              <w:rPr>
                <w:b/>
                <w:bCs/>
                <w:sz w:val="18"/>
                <w:szCs w:val="18"/>
              </w:rPr>
            </w:pPr>
            <w:r>
              <w:rPr>
                <w:rFonts w:hint="eastAsia"/>
                <w:b/>
                <w:bCs/>
                <w:sz w:val="18"/>
                <w:szCs w:val="18"/>
              </w:rPr>
              <w:t>0%, baseline</w:t>
            </w:r>
          </w:p>
        </w:tc>
        <w:tc>
          <w:tcPr>
            <w:tcW w:w="578" w:type="pct"/>
            <w:tcBorders>
              <w:top w:val="single" w:sz="24" w:space="0" w:color="666666"/>
              <w:left w:val="single" w:sz="8" w:space="0" w:color="666666"/>
              <w:bottom w:val="single" w:sz="8" w:space="0" w:color="666666"/>
              <w:right w:val="single" w:sz="8" w:space="0" w:color="666666"/>
            </w:tcBorders>
            <w:tcMar>
              <w:top w:w="72" w:type="dxa"/>
              <w:left w:w="144" w:type="dxa"/>
              <w:bottom w:w="72" w:type="dxa"/>
              <w:right w:w="144" w:type="dxa"/>
            </w:tcMar>
            <w:vAlign w:val="center"/>
            <w:hideMark/>
          </w:tcPr>
          <w:p w14:paraId="67D6F57C" w14:textId="77777777" w:rsidR="0070731C" w:rsidRDefault="0070731C">
            <w:pPr>
              <w:rPr>
                <w:b/>
                <w:bCs/>
                <w:sz w:val="18"/>
                <w:szCs w:val="18"/>
              </w:rPr>
            </w:pPr>
            <w:r>
              <w:rPr>
                <w:rFonts w:hint="eastAsia"/>
                <w:b/>
                <w:bCs/>
                <w:sz w:val="18"/>
                <w:szCs w:val="18"/>
              </w:rPr>
              <w:t>0%, baseline</w:t>
            </w:r>
          </w:p>
        </w:tc>
      </w:tr>
      <w:tr w:rsidR="0070731C" w14:paraId="0482BC1F" w14:textId="77777777" w:rsidTr="005A769F">
        <w:trPr>
          <w:trHeight w:val="712"/>
        </w:trPr>
        <w:tc>
          <w:tcPr>
            <w:tcW w:w="539" w:type="pct"/>
            <w:tcBorders>
              <w:top w:val="single" w:sz="8" w:space="0" w:color="666666"/>
              <w:left w:val="single" w:sz="8" w:space="0" w:color="666666"/>
              <w:bottom w:val="single" w:sz="8" w:space="0" w:color="666666"/>
              <w:right w:val="single" w:sz="8" w:space="0" w:color="666666"/>
            </w:tcBorders>
            <w:tcMar>
              <w:top w:w="72" w:type="dxa"/>
              <w:left w:w="144" w:type="dxa"/>
              <w:bottom w:w="72" w:type="dxa"/>
              <w:right w:w="144" w:type="dxa"/>
            </w:tcMar>
            <w:vAlign w:val="center"/>
            <w:hideMark/>
          </w:tcPr>
          <w:p w14:paraId="298EBB5B" w14:textId="77777777" w:rsidR="0070731C" w:rsidRDefault="0070731C">
            <w:pPr>
              <w:rPr>
                <w:b/>
                <w:bCs/>
                <w:sz w:val="18"/>
                <w:szCs w:val="18"/>
              </w:rPr>
            </w:pPr>
            <w:r>
              <w:rPr>
                <w:rFonts w:hint="eastAsia"/>
                <w:b/>
                <w:bCs/>
                <w:sz w:val="18"/>
                <w:szCs w:val="18"/>
              </w:rPr>
              <w:t>BS: 4R UE: 1T</w:t>
            </w:r>
          </w:p>
        </w:tc>
        <w:tc>
          <w:tcPr>
            <w:tcW w:w="689" w:type="pct"/>
            <w:tcBorders>
              <w:top w:val="single" w:sz="8" w:space="0" w:color="666666"/>
              <w:left w:val="single" w:sz="8" w:space="0" w:color="666666"/>
              <w:bottom w:val="single" w:sz="8" w:space="0" w:color="666666"/>
              <w:right w:val="single" w:sz="8" w:space="0" w:color="666666"/>
            </w:tcBorders>
            <w:tcMar>
              <w:top w:w="72" w:type="dxa"/>
              <w:left w:w="144" w:type="dxa"/>
              <w:bottom w:w="72" w:type="dxa"/>
              <w:right w:w="144" w:type="dxa"/>
            </w:tcMar>
            <w:vAlign w:val="center"/>
            <w:hideMark/>
          </w:tcPr>
          <w:p w14:paraId="63B66A66" w14:textId="77777777" w:rsidR="0070731C" w:rsidRDefault="0070731C">
            <w:pPr>
              <w:rPr>
                <w:b/>
                <w:bCs/>
                <w:sz w:val="18"/>
                <w:szCs w:val="18"/>
              </w:rPr>
            </w:pPr>
            <w:r>
              <w:rPr>
                <w:rFonts w:hint="eastAsia"/>
                <w:b/>
                <w:bCs/>
                <w:sz w:val="18"/>
                <w:szCs w:val="18"/>
              </w:rPr>
              <w:t>26</w:t>
            </w:r>
          </w:p>
        </w:tc>
        <w:tc>
          <w:tcPr>
            <w:tcW w:w="456" w:type="pct"/>
            <w:tcBorders>
              <w:top w:val="single" w:sz="8" w:space="0" w:color="666666"/>
              <w:left w:val="single" w:sz="8" w:space="0" w:color="666666"/>
              <w:bottom w:val="single" w:sz="8" w:space="0" w:color="666666"/>
              <w:right w:val="single" w:sz="8" w:space="0" w:color="666666"/>
            </w:tcBorders>
            <w:tcMar>
              <w:top w:w="72" w:type="dxa"/>
              <w:left w:w="144" w:type="dxa"/>
              <w:bottom w:w="72" w:type="dxa"/>
              <w:right w:w="144" w:type="dxa"/>
            </w:tcMar>
            <w:vAlign w:val="center"/>
            <w:hideMark/>
          </w:tcPr>
          <w:p w14:paraId="681CAAD0" w14:textId="77777777" w:rsidR="0070731C" w:rsidRDefault="0070731C">
            <w:pPr>
              <w:rPr>
                <w:b/>
                <w:bCs/>
                <w:sz w:val="18"/>
                <w:szCs w:val="18"/>
              </w:rPr>
            </w:pPr>
            <w:r>
              <w:rPr>
                <w:rFonts w:hint="eastAsia"/>
                <w:b/>
                <w:bCs/>
                <w:sz w:val="18"/>
                <w:szCs w:val="18"/>
              </w:rPr>
              <w:t>100k Byte</w:t>
            </w:r>
          </w:p>
        </w:tc>
        <w:tc>
          <w:tcPr>
            <w:tcW w:w="456" w:type="pct"/>
            <w:tcBorders>
              <w:top w:val="single" w:sz="8" w:space="0" w:color="666666"/>
              <w:left w:val="single" w:sz="8" w:space="0" w:color="666666"/>
              <w:bottom w:val="single" w:sz="8" w:space="0" w:color="666666"/>
              <w:right w:val="single" w:sz="8" w:space="0" w:color="666666"/>
            </w:tcBorders>
            <w:tcMar>
              <w:top w:w="72" w:type="dxa"/>
              <w:left w:w="144" w:type="dxa"/>
              <w:bottom w:w="72" w:type="dxa"/>
              <w:right w:w="144" w:type="dxa"/>
            </w:tcMar>
            <w:vAlign w:val="center"/>
            <w:hideMark/>
          </w:tcPr>
          <w:p w14:paraId="2ED1CCA6" w14:textId="77777777" w:rsidR="0070731C" w:rsidRDefault="0070731C">
            <w:pPr>
              <w:rPr>
                <w:b/>
                <w:bCs/>
                <w:sz w:val="18"/>
                <w:szCs w:val="18"/>
              </w:rPr>
            </w:pPr>
            <w:r>
              <w:rPr>
                <w:rFonts w:hint="eastAsia"/>
                <w:b/>
                <w:bCs/>
                <w:sz w:val="18"/>
                <w:szCs w:val="18"/>
              </w:rPr>
              <w:t>5 file/s</w:t>
            </w:r>
          </w:p>
        </w:tc>
        <w:tc>
          <w:tcPr>
            <w:tcW w:w="433" w:type="pct"/>
            <w:tcBorders>
              <w:top w:val="single" w:sz="8" w:space="0" w:color="666666"/>
              <w:left w:val="single" w:sz="8" w:space="0" w:color="666666"/>
              <w:bottom w:val="single" w:sz="8" w:space="0" w:color="666666"/>
              <w:right w:val="single" w:sz="8" w:space="0" w:color="666666"/>
            </w:tcBorders>
            <w:hideMark/>
          </w:tcPr>
          <w:p w14:paraId="41A4C30A" w14:textId="77777777" w:rsidR="0070731C" w:rsidRDefault="0070731C">
            <w:pPr>
              <w:rPr>
                <w:b/>
                <w:bCs/>
                <w:sz w:val="18"/>
                <w:szCs w:val="18"/>
              </w:rPr>
            </w:pPr>
            <w:r>
              <w:rPr>
                <w:rFonts w:hint="eastAsia"/>
                <w:b/>
                <w:bCs/>
                <w:sz w:val="18"/>
                <w:szCs w:val="18"/>
              </w:rPr>
              <w:t>100%</w:t>
            </w:r>
          </w:p>
        </w:tc>
        <w:tc>
          <w:tcPr>
            <w:tcW w:w="635" w:type="pct"/>
            <w:tcBorders>
              <w:top w:val="single" w:sz="8" w:space="0" w:color="666666"/>
              <w:left w:val="single" w:sz="8" w:space="0" w:color="666666"/>
              <w:bottom w:val="single" w:sz="8" w:space="0" w:color="666666"/>
              <w:right w:val="single" w:sz="8" w:space="0" w:color="666666"/>
            </w:tcBorders>
            <w:tcMar>
              <w:top w:w="15" w:type="dxa"/>
              <w:left w:w="15" w:type="dxa"/>
              <w:bottom w:w="0" w:type="dxa"/>
              <w:right w:w="15" w:type="dxa"/>
            </w:tcMar>
            <w:vAlign w:val="center"/>
            <w:hideMark/>
          </w:tcPr>
          <w:p w14:paraId="68DB1C17" w14:textId="5EED5976" w:rsidR="0070731C" w:rsidRDefault="0070731C">
            <w:pPr>
              <w:rPr>
                <w:b/>
                <w:bCs/>
                <w:sz w:val="18"/>
                <w:szCs w:val="18"/>
              </w:rPr>
            </w:pPr>
            <w:r>
              <w:rPr>
                <w:rFonts w:hint="eastAsia"/>
                <w:b/>
                <w:bCs/>
                <w:sz w:val="18"/>
                <w:szCs w:val="18"/>
              </w:rPr>
              <w:t>19</w:t>
            </w:r>
            <w:r>
              <w:rPr>
                <w:b/>
                <w:bCs/>
                <w:sz w:val="18"/>
                <w:szCs w:val="18"/>
              </w:rPr>
              <w:t>2.1</w:t>
            </w:r>
          </w:p>
        </w:tc>
        <w:tc>
          <w:tcPr>
            <w:tcW w:w="635" w:type="pct"/>
            <w:tcBorders>
              <w:top w:val="single" w:sz="8" w:space="0" w:color="666666"/>
              <w:left w:val="single" w:sz="8" w:space="0" w:color="666666"/>
              <w:bottom w:val="single" w:sz="8" w:space="0" w:color="666666"/>
              <w:right w:val="single" w:sz="8" w:space="0" w:color="666666"/>
            </w:tcBorders>
            <w:tcMar>
              <w:top w:w="15" w:type="dxa"/>
              <w:left w:w="15" w:type="dxa"/>
              <w:bottom w:w="0" w:type="dxa"/>
              <w:right w:w="15" w:type="dxa"/>
            </w:tcMar>
            <w:vAlign w:val="center"/>
            <w:hideMark/>
          </w:tcPr>
          <w:p w14:paraId="38D186CE" w14:textId="2678CFD8" w:rsidR="0070731C" w:rsidRDefault="0070731C">
            <w:pPr>
              <w:rPr>
                <w:b/>
                <w:bCs/>
                <w:sz w:val="18"/>
                <w:szCs w:val="18"/>
              </w:rPr>
            </w:pPr>
            <w:r>
              <w:rPr>
                <w:rFonts w:hint="eastAsia"/>
                <w:b/>
                <w:bCs/>
                <w:sz w:val="18"/>
                <w:szCs w:val="18"/>
              </w:rPr>
              <w:t>4.</w:t>
            </w:r>
            <w:r w:rsidR="007D4C39">
              <w:rPr>
                <w:b/>
                <w:bCs/>
                <w:sz w:val="18"/>
                <w:szCs w:val="18"/>
              </w:rPr>
              <w:t>24</w:t>
            </w:r>
          </w:p>
        </w:tc>
        <w:tc>
          <w:tcPr>
            <w:tcW w:w="579" w:type="pct"/>
            <w:tcBorders>
              <w:top w:val="single" w:sz="8" w:space="0" w:color="666666"/>
              <w:left w:val="single" w:sz="8" w:space="0" w:color="666666"/>
              <w:bottom w:val="single" w:sz="8" w:space="0" w:color="666666"/>
              <w:right w:val="single" w:sz="8" w:space="0" w:color="666666"/>
            </w:tcBorders>
            <w:tcMar>
              <w:top w:w="15" w:type="dxa"/>
              <w:left w:w="15" w:type="dxa"/>
              <w:bottom w:w="0" w:type="dxa"/>
              <w:right w:w="15" w:type="dxa"/>
            </w:tcMar>
            <w:vAlign w:val="center"/>
            <w:hideMark/>
          </w:tcPr>
          <w:p w14:paraId="592D6E9E" w14:textId="5E36E73A" w:rsidR="0070731C" w:rsidRDefault="0070731C">
            <w:pPr>
              <w:rPr>
                <w:b/>
                <w:bCs/>
                <w:sz w:val="18"/>
                <w:szCs w:val="18"/>
              </w:rPr>
            </w:pPr>
            <w:r>
              <w:rPr>
                <w:b/>
                <w:bCs/>
                <w:color w:val="FF0000"/>
                <w:sz w:val="18"/>
                <w:szCs w:val="18"/>
              </w:rPr>
              <w:t>1.0</w:t>
            </w:r>
            <w:r>
              <w:rPr>
                <w:rFonts w:hint="eastAsia"/>
                <w:b/>
                <w:bCs/>
                <w:color w:val="FF0000"/>
                <w:sz w:val="18"/>
                <w:szCs w:val="18"/>
              </w:rPr>
              <w:t>%</w:t>
            </w:r>
          </w:p>
        </w:tc>
        <w:tc>
          <w:tcPr>
            <w:tcW w:w="578" w:type="pct"/>
            <w:tcBorders>
              <w:top w:val="single" w:sz="8" w:space="0" w:color="666666"/>
              <w:left w:val="single" w:sz="8" w:space="0" w:color="666666"/>
              <w:bottom w:val="single" w:sz="8" w:space="0" w:color="666666"/>
              <w:right w:val="single" w:sz="8" w:space="0" w:color="666666"/>
            </w:tcBorders>
            <w:tcMar>
              <w:top w:w="15" w:type="dxa"/>
              <w:left w:w="15" w:type="dxa"/>
              <w:bottom w:w="0" w:type="dxa"/>
              <w:right w:w="15" w:type="dxa"/>
            </w:tcMar>
            <w:vAlign w:val="center"/>
            <w:hideMark/>
          </w:tcPr>
          <w:p w14:paraId="3EF97ED0" w14:textId="4682E430" w:rsidR="0070731C" w:rsidRDefault="007D4C39">
            <w:pPr>
              <w:rPr>
                <w:b/>
                <w:bCs/>
                <w:sz w:val="18"/>
                <w:szCs w:val="18"/>
              </w:rPr>
            </w:pPr>
            <w:r>
              <w:rPr>
                <w:b/>
                <w:bCs/>
                <w:color w:val="FF0000"/>
                <w:sz w:val="18"/>
                <w:szCs w:val="18"/>
              </w:rPr>
              <w:t>39.4</w:t>
            </w:r>
            <w:r w:rsidR="0070731C">
              <w:rPr>
                <w:rFonts w:hint="eastAsia"/>
                <w:b/>
                <w:bCs/>
                <w:color w:val="FF0000"/>
                <w:sz w:val="18"/>
                <w:szCs w:val="18"/>
              </w:rPr>
              <w:t>%</w:t>
            </w:r>
          </w:p>
        </w:tc>
      </w:tr>
      <w:tr w:rsidR="0070731C" w14:paraId="559FAA1B" w14:textId="77777777" w:rsidTr="005A769F">
        <w:trPr>
          <w:trHeight w:val="712"/>
        </w:trPr>
        <w:tc>
          <w:tcPr>
            <w:tcW w:w="539" w:type="pct"/>
            <w:tcBorders>
              <w:top w:val="single" w:sz="8" w:space="0" w:color="666666"/>
              <w:left w:val="single" w:sz="8" w:space="0" w:color="666666"/>
              <w:bottom w:val="single" w:sz="8" w:space="0" w:color="666666"/>
              <w:right w:val="single" w:sz="8" w:space="0" w:color="666666"/>
            </w:tcBorders>
            <w:tcMar>
              <w:top w:w="72" w:type="dxa"/>
              <w:left w:w="144" w:type="dxa"/>
              <w:bottom w:w="72" w:type="dxa"/>
              <w:right w:w="144" w:type="dxa"/>
            </w:tcMar>
            <w:vAlign w:val="center"/>
            <w:hideMark/>
          </w:tcPr>
          <w:p w14:paraId="26779A79" w14:textId="77777777" w:rsidR="0070731C" w:rsidRDefault="0070731C">
            <w:pPr>
              <w:rPr>
                <w:b/>
                <w:bCs/>
                <w:sz w:val="18"/>
                <w:szCs w:val="18"/>
              </w:rPr>
            </w:pPr>
            <w:r>
              <w:rPr>
                <w:rFonts w:hint="eastAsia"/>
                <w:b/>
                <w:bCs/>
                <w:sz w:val="18"/>
                <w:szCs w:val="18"/>
              </w:rPr>
              <w:t>BS: 4R UE: 1T</w:t>
            </w:r>
          </w:p>
        </w:tc>
        <w:tc>
          <w:tcPr>
            <w:tcW w:w="689" w:type="pct"/>
            <w:tcBorders>
              <w:top w:val="single" w:sz="8" w:space="0" w:color="666666"/>
              <w:left w:val="single" w:sz="8" w:space="0" w:color="666666"/>
              <w:bottom w:val="single" w:sz="8" w:space="0" w:color="666666"/>
              <w:right w:val="single" w:sz="8" w:space="0" w:color="666666"/>
            </w:tcBorders>
            <w:tcMar>
              <w:top w:w="72" w:type="dxa"/>
              <w:left w:w="144" w:type="dxa"/>
              <w:bottom w:w="72" w:type="dxa"/>
              <w:right w:w="144" w:type="dxa"/>
            </w:tcMar>
            <w:vAlign w:val="center"/>
            <w:hideMark/>
          </w:tcPr>
          <w:p w14:paraId="556DEA0C" w14:textId="77777777" w:rsidR="0070731C" w:rsidRDefault="0070731C">
            <w:pPr>
              <w:rPr>
                <w:b/>
                <w:bCs/>
                <w:sz w:val="18"/>
                <w:szCs w:val="18"/>
              </w:rPr>
            </w:pPr>
            <w:r>
              <w:rPr>
                <w:rFonts w:hint="eastAsia"/>
                <w:b/>
                <w:bCs/>
                <w:sz w:val="18"/>
                <w:szCs w:val="18"/>
              </w:rPr>
              <w:t>26</w:t>
            </w:r>
          </w:p>
        </w:tc>
        <w:tc>
          <w:tcPr>
            <w:tcW w:w="456" w:type="pct"/>
            <w:tcBorders>
              <w:top w:val="single" w:sz="8" w:space="0" w:color="666666"/>
              <w:left w:val="single" w:sz="8" w:space="0" w:color="666666"/>
              <w:bottom w:val="single" w:sz="8" w:space="0" w:color="666666"/>
              <w:right w:val="single" w:sz="8" w:space="0" w:color="666666"/>
            </w:tcBorders>
            <w:tcMar>
              <w:top w:w="72" w:type="dxa"/>
              <w:left w:w="144" w:type="dxa"/>
              <w:bottom w:w="72" w:type="dxa"/>
              <w:right w:w="144" w:type="dxa"/>
            </w:tcMar>
            <w:vAlign w:val="center"/>
            <w:hideMark/>
          </w:tcPr>
          <w:p w14:paraId="74B8C33F" w14:textId="77777777" w:rsidR="0070731C" w:rsidRDefault="0070731C">
            <w:pPr>
              <w:rPr>
                <w:b/>
                <w:bCs/>
                <w:sz w:val="18"/>
                <w:szCs w:val="18"/>
              </w:rPr>
            </w:pPr>
            <w:r>
              <w:rPr>
                <w:rFonts w:hint="eastAsia"/>
                <w:b/>
                <w:bCs/>
                <w:sz w:val="18"/>
                <w:szCs w:val="18"/>
              </w:rPr>
              <w:t>100k Byte</w:t>
            </w:r>
          </w:p>
        </w:tc>
        <w:tc>
          <w:tcPr>
            <w:tcW w:w="456" w:type="pct"/>
            <w:tcBorders>
              <w:top w:val="single" w:sz="8" w:space="0" w:color="666666"/>
              <w:left w:val="single" w:sz="8" w:space="0" w:color="666666"/>
              <w:bottom w:val="single" w:sz="8" w:space="0" w:color="666666"/>
              <w:right w:val="single" w:sz="8" w:space="0" w:color="666666"/>
            </w:tcBorders>
            <w:tcMar>
              <w:top w:w="72" w:type="dxa"/>
              <w:left w:w="144" w:type="dxa"/>
              <w:bottom w:w="72" w:type="dxa"/>
              <w:right w:w="144" w:type="dxa"/>
            </w:tcMar>
            <w:vAlign w:val="center"/>
            <w:hideMark/>
          </w:tcPr>
          <w:p w14:paraId="6F272F83" w14:textId="77777777" w:rsidR="0070731C" w:rsidRDefault="0070731C">
            <w:pPr>
              <w:rPr>
                <w:b/>
                <w:bCs/>
                <w:sz w:val="18"/>
                <w:szCs w:val="18"/>
              </w:rPr>
            </w:pPr>
            <w:r>
              <w:rPr>
                <w:rFonts w:hint="eastAsia"/>
                <w:b/>
                <w:bCs/>
                <w:sz w:val="18"/>
                <w:szCs w:val="18"/>
              </w:rPr>
              <w:t>5 file/s</w:t>
            </w:r>
          </w:p>
        </w:tc>
        <w:tc>
          <w:tcPr>
            <w:tcW w:w="433" w:type="pct"/>
            <w:tcBorders>
              <w:top w:val="single" w:sz="8" w:space="0" w:color="666666"/>
              <w:left w:val="single" w:sz="8" w:space="0" w:color="666666"/>
              <w:bottom w:val="single" w:sz="8" w:space="0" w:color="666666"/>
              <w:right w:val="single" w:sz="8" w:space="0" w:color="666666"/>
            </w:tcBorders>
            <w:hideMark/>
          </w:tcPr>
          <w:p w14:paraId="4D569685" w14:textId="77777777" w:rsidR="0070731C" w:rsidRDefault="0070731C">
            <w:pPr>
              <w:rPr>
                <w:b/>
                <w:bCs/>
                <w:sz w:val="18"/>
                <w:szCs w:val="18"/>
              </w:rPr>
            </w:pPr>
            <w:r>
              <w:rPr>
                <w:rFonts w:hint="eastAsia"/>
                <w:b/>
                <w:bCs/>
                <w:sz w:val="18"/>
                <w:szCs w:val="18"/>
              </w:rPr>
              <w:t>50%</w:t>
            </w:r>
          </w:p>
        </w:tc>
        <w:tc>
          <w:tcPr>
            <w:tcW w:w="635" w:type="pct"/>
            <w:tcBorders>
              <w:top w:val="single" w:sz="8" w:space="0" w:color="666666"/>
              <w:left w:val="single" w:sz="8" w:space="0" w:color="666666"/>
              <w:bottom w:val="single" w:sz="8" w:space="0" w:color="666666"/>
              <w:right w:val="single" w:sz="8" w:space="0" w:color="666666"/>
            </w:tcBorders>
            <w:tcMar>
              <w:top w:w="15" w:type="dxa"/>
              <w:left w:w="15" w:type="dxa"/>
              <w:bottom w:w="0" w:type="dxa"/>
              <w:right w:w="15" w:type="dxa"/>
            </w:tcMar>
            <w:vAlign w:val="center"/>
            <w:hideMark/>
          </w:tcPr>
          <w:p w14:paraId="0DD955BE" w14:textId="77777777" w:rsidR="0070731C" w:rsidRDefault="0070731C">
            <w:pPr>
              <w:rPr>
                <w:b/>
                <w:bCs/>
                <w:sz w:val="18"/>
                <w:szCs w:val="18"/>
              </w:rPr>
            </w:pPr>
            <w:r>
              <w:rPr>
                <w:rFonts w:hint="eastAsia"/>
                <w:b/>
                <w:bCs/>
                <w:sz w:val="18"/>
                <w:szCs w:val="18"/>
              </w:rPr>
              <w:t>190.3</w:t>
            </w:r>
          </w:p>
        </w:tc>
        <w:tc>
          <w:tcPr>
            <w:tcW w:w="635" w:type="pct"/>
            <w:tcBorders>
              <w:top w:val="single" w:sz="8" w:space="0" w:color="666666"/>
              <w:left w:val="single" w:sz="8" w:space="0" w:color="666666"/>
              <w:bottom w:val="single" w:sz="8" w:space="0" w:color="666666"/>
              <w:right w:val="single" w:sz="8" w:space="0" w:color="666666"/>
            </w:tcBorders>
            <w:tcMar>
              <w:top w:w="15" w:type="dxa"/>
              <w:left w:w="15" w:type="dxa"/>
              <w:bottom w:w="0" w:type="dxa"/>
              <w:right w:w="15" w:type="dxa"/>
            </w:tcMar>
            <w:vAlign w:val="center"/>
            <w:hideMark/>
          </w:tcPr>
          <w:p w14:paraId="65BB234D" w14:textId="03E31126" w:rsidR="0070731C" w:rsidRDefault="0070731C">
            <w:pPr>
              <w:rPr>
                <w:b/>
                <w:bCs/>
                <w:sz w:val="18"/>
                <w:szCs w:val="18"/>
              </w:rPr>
            </w:pPr>
            <w:r>
              <w:rPr>
                <w:rFonts w:hint="eastAsia"/>
                <w:b/>
                <w:bCs/>
                <w:sz w:val="18"/>
                <w:szCs w:val="18"/>
              </w:rPr>
              <w:t>3.</w:t>
            </w:r>
            <w:r w:rsidR="007D4C39">
              <w:rPr>
                <w:b/>
                <w:bCs/>
                <w:sz w:val="18"/>
                <w:szCs w:val="18"/>
              </w:rPr>
              <w:t>12</w:t>
            </w:r>
          </w:p>
        </w:tc>
        <w:tc>
          <w:tcPr>
            <w:tcW w:w="579" w:type="pct"/>
            <w:tcBorders>
              <w:top w:val="single" w:sz="8" w:space="0" w:color="666666"/>
              <w:left w:val="single" w:sz="8" w:space="0" w:color="666666"/>
              <w:bottom w:val="single" w:sz="8" w:space="0" w:color="666666"/>
              <w:right w:val="single" w:sz="8" w:space="0" w:color="666666"/>
            </w:tcBorders>
            <w:tcMar>
              <w:top w:w="15" w:type="dxa"/>
              <w:left w:w="15" w:type="dxa"/>
              <w:bottom w:w="0" w:type="dxa"/>
              <w:right w:w="15" w:type="dxa"/>
            </w:tcMar>
            <w:vAlign w:val="center"/>
            <w:hideMark/>
          </w:tcPr>
          <w:p w14:paraId="57463389" w14:textId="1BF9D258" w:rsidR="0070731C" w:rsidRDefault="0070731C">
            <w:pPr>
              <w:rPr>
                <w:b/>
                <w:bCs/>
                <w:color w:val="FF0000"/>
                <w:sz w:val="18"/>
                <w:szCs w:val="18"/>
              </w:rPr>
            </w:pPr>
            <w:r>
              <w:rPr>
                <w:rFonts w:hint="eastAsia"/>
                <w:b/>
                <w:bCs/>
                <w:color w:val="FF0000"/>
                <w:sz w:val="18"/>
                <w:szCs w:val="18"/>
              </w:rPr>
              <w:t>0.</w:t>
            </w:r>
            <w:r>
              <w:rPr>
                <w:b/>
                <w:bCs/>
                <w:color w:val="FF0000"/>
                <w:sz w:val="18"/>
                <w:szCs w:val="18"/>
              </w:rPr>
              <w:t>1</w:t>
            </w:r>
            <w:r>
              <w:rPr>
                <w:rFonts w:hint="eastAsia"/>
                <w:b/>
                <w:bCs/>
                <w:color w:val="FF0000"/>
                <w:sz w:val="18"/>
                <w:szCs w:val="18"/>
              </w:rPr>
              <w:t>%</w:t>
            </w:r>
          </w:p>
        </w:tc>
        <w:tc>
          <w:tcPr>
            <w:tcW w:w="578" w:type="pct"/>
            <w:tcBorders>
              <w:top w:val="single" w:sz="8" w:space="0" w:color="666666"/>
              <w:left w:val="single" w:sz="8" w:space="0" w:color="666666"/>
              <w:bottom w:val="single" w:sz="8" w:space="0" w:color="666666"/>
              <w:right w:val="single" w:sz="8" w:space="0" w:color="666666"/>
            </w:tcBorders>
            <w:tcMar>
              <w:top w:w="15" w:type="dxa"/>
              <w:left w:w="15" w:type="dxa"/>
              <w:bottom w:w="0" w:type="dxa"/>
              <w:right w:w="15" w:type="dxa"/>
            </w:tcMar>
            <w:vAlign w:val="center"/>
            <w:hideMark/>
          </w:tcPr>
          <w:p w14:paraId="3B34048F" w14:textId="1DD587AD" w:rsidR="0070731C" w:rsidRDefault="007D4C39">
            <w:pPr>
              <w:rPr>
                <w:b/>
                <w:bCs/>
                <w:color w:val="FF0000"/>
                <w:sz w:val="18"/>
                <w:szCs w:val="18"/>
              </w:rPr>
            </w:pPr>
            <w:r>
              <w:rPr>
                <w:b/>
                <w:bCs/>
                <w:color w:val="FF0000"/>
                <w:sz w:val="18"/>
                <w:szCs w:val="18"/>
              </w:rPr>
              <w:t>2.7</w:t>
            </w:r>
            <w:r w:rsidR="0070731C">
              <w:rPr>
                <w:rFonts w:hint="eastAsia"/>
                <w:b/>
                <w:bCs/>
                <w:color w:val="FF0000"/>
                <w:sz w:val="18"/>
                <w:szCs w:val="18"/>
              </w:rPr>
              <w:t>%</w:t>
            </w:r>
          </w:p>
        </w:tc>
      </w:tr>
    </w:tbl>
    <w:p w14:paraId="694DA493" w14:textId="71A7B410" w:rsidR="0070731C" w:rsidRDefault="005A769F" w:rsidP="005A769F">
      <w:pPr>
        <w:jc w:val="center"/>
        <w:rPr>
          <w:b/>
          <w:bCs/>
        </w:rPr>
      </w:pPr>
      <w:r>
        <w:rPr>
          <w:b/>
          <w:bCs/>
        </w:rPr>
        <w:t>Table 3: Simulation Results for Alpha =0.</w:t>
      </w:r>
      <w:r w:rsidR="0092326A">
        <w:rPr>
          <w:b/>
          <w:bCs/>
        </w:rPr>
        <w:t>8</w:t>
      </w:r>
    </w:p>
    <w:tbl>
      <w:tblPr>
        <w:tblW w:w="5000" w:type="pct"/>
        <w:tblCellMar>
          <w:left w:w="0" w:type="dxa"/>
          <w:right w:w="0" w:type="dxa"/>
        </w:tblCellMar>
        <w:tblLook w:val="0420" w:firstRow="1" w:lastRow="0" w:firstColumn="0" w:lastColumn="0" w:noHBand="0" w:noVBand="1"/>
      </w:tblPr>
      <w:tblGrid>
        <w:gridCol w:w="1060"/>
        <w:gridCol w:w="1347"/>
        <w:gridCol w:w="899"/>
        <w:gridCol w:w="899"/>
        <w:gridCol w:w="856"/>
        <w:gridCol w:w="1243"/>
        <w:gridCol w:w="1243"/>
        <w:gridCol w:w="1037"/>
        <w:gridCol w:w="1037"/>
      </w:tblGrid>
      <w:tr w:rsidR="0070731C" w14:paraId="4BFEDDDB" w14:textId="77777777" w:rsidTr="0070731C">
        <w:trPr>
          <w:trHeight w:val="893"/>
        </w:trPr>
        <w:tc>
          <w:tcPr>
            <w:tcW w:w="551" w:type="pct"/>
            <w:tcBorders>
              <w:top w:val="single" w:sz="8" w:space="0" w:color="666666"/>
              <w:left w:val="single" w:sz="8" w:space="0" w:color="666666"/>
              <w:bottom w:val="single" w:sz="24" w:space="0" w:color="666666"/>
              <w:right w:val="single" w:sz="8" w:space="0" w:color="666666"/>
            </w:tcBorders>
            <w:tcMar>
              <w:top w:w="72" w:type="dxa"/>
              <w:left w:w="144" w:type="dxa"/>
              <w:bottom w:w="72" w:type="dxa"/>
              <w:right w:w="144" w:type="dxa"/>
            </w:tcMar>
            <w:vAlign w:val="center"/>
            <w:hideMark/>
          </w:tcPr>
          <w:p w14:paraId="62AF8247" w14:textId="77777777" w:rsidR="0070731C" w:rsidRDefault="0070731C">
            <w:pPr>
              <w:rPr>
                <w:b/>
                <w:bCs/>
                <w:sz w:val="15"/>
                <w:szCs w:val="15"/>
              </w:rPr>
            </w:pPr>
            <w:bookmarkStart w:id="4" w:name="_Hlk67904980"/>
            <w:r>
              <w:rPr>
                <w:rFonts w:hint="eastAsia"/>
                <w:b/>
                <w:bCs/>
                <w:sz w:val="15"/>
                <w:szCs w:val="15"/>
              </w:rPr>
              <w:t>Antenna</w:t>
            </w:r>
          </w:p>
        </w:tc>
        <w:tc>
          <w:tcPr>
            <w:tcW w:w="700" w:type="pct"/>
            <w:tcBorders>
              <w:top w:val="single" w:sz="8" w:space="0" w:color="666666"/>
              <w:left w:val="single" w:sz="8" w:space="0" w:color="666666"/>
              <w:bottom w:val="single" w:sz="24" w:space="0" w:color="666666"/>
              <w:right w:val="single" w:sz="8" w:space="0" w:color="666666"/>
            </w:tcBorders>
            <w:tcMar>
              <w:top w:w="72" w:type="dxa"/>
              <w:left w:w="144" w:type="dxa"/>
              <w:bottom w:w="72" w:type="dxa"/>
              <w:right w:w="144" w:type="dxa"/>
            </w:tcMar>
            <w:vAlign w:val="center"/>
            <w:hideMark/>
          </w:tcPr>
          <w:p w14:paraId="0225C6B2" w14:textId="77777777" w:rsidR="0070731C" w:rsidRDefault="0070731C">
            <w:pPr>
              <w:rPr>
                <w:b/>
                <w:bCs/>
                <w:sz w:val="15"/>
                <w:szCs w:val="15"/>
              </w:rPr>
            </w:pPr>
            <w:r>
              <w:rPr>
                <w:rFonts w:hint="eastAsia"/>
                <w:b/>
                <w:bCs/>
                <w:sz w:val="15"/>
                <w:szCs w:val="15"/>
              </w:rPr>
              <w:t>Max Tx po-</w:t>
            </w:r>
            <w:proofErr w:type="spellStart"/>
            <w:r>
              <w:rPr>
                <w:rFonts w:hint="eastAsia"/>
                <w:b/>
                <w:bCs/>
                <w:sz w:val="15"/>
                <w:szCs w:val="15"/>
              </w:rPr>
              <w:t>wer</w:t>
            </w:r>
            <w:proofErr w:type="spellEnd"/>
            <w:r>
              <w:rPr>
                <w:rFonts w:hint="eastAsia"/>
                <w:b/>
                <w:bCs/>
                <w:sz w:val="15"/>
                <w:szCs w:val="15"/>
              </w:rPr>
              <w:t>/dBm</w:t>
            </w:r>
          </w:p>
        </w:tc>
        <w:tc>
          <w:tcPr>
            <w:tcW w:w="467" w:type="pct"/>
            <w:tcBorders>
              <w:top w:val="single" w:sz="8" w:space="0" w:color="666666"/>
              <w:left w:val="single" w:sz="8" w:space="0" w:color="666666"/>
              <w:bottom w:val="single" w:sz="24" w:space="0" w:color="666666"/>
              <w:right w:val="single" w:sz="8" w:space="0" w:color="666666"/>
            </w:tcBorders>
            <w:tcMar>
              <w:top w:w="72" w:type="dxa"/>
              <w:left w:w="144" w:type="dxa"/>
              <w:bottom w:w="72" w:type="dxa"/>
              <w:right w:w="144" w:type="dxa"/>
            </w:tcMar>
            <w:vAlign w:val="center"/>
            <w:hideMark/>
          </w:tcPr>
          <w:p w14:paraId="7E445987" w14:textId="77777777" w:rsidR="0070731C" w:rsidRDefault="0070731C">
            <w:pPr>
              <w:rPr>
                <w:b/>
                <w:bCs/>
                <w:sz w:val="15"/>
                <w:szCs w:val="15"/>
              </w:rPr>
            </w:pPr>
            <w:r>
              <w:rPr>
                <w:rFonts w:hint="eastAsia"/>
                <w:b/>
                <w:bCs/>
                <w:sz w:val="15"/>
                <w:szCs w:val="15"/>
              </w:rPr>
              <w:t xml:space="preserve">Packet size </w:t>
            </w:r>
          </w:p>
        </w:tc>
        <w:tc>
          <w:tcPr>
            <w:tcW w:w="467" w:type="pct"/>
            <w:tcBorders>
              <w:top w:val="single" w:sz="8" w:space="0" w:color="666666"/>
              <w:left w:val="single" w:sz="8" w:space="0" w:color="666666"/>
              <w:bottom w:val="single" w:sz="24" w:space="0" w:color="666666"/>
              <w:right w:val="single" w:sz="8" w:space="0" w:color="666666"/>
            </w:tcBorders>
            <w:tcMar>
              <w:top w:w="72" w:type="dxa"/>
              <w:left w:w="144" w:type="dxa"/>
              <w:bottom w:w="72" w:type="dxa"/>
              <w:right w:w="144" w:type="dxa"/>
            </w:tcMar>
            <w:vAlign w:val="center"/>
            <w:hideMark/>
          </w:tcPr>
          <w:p w14:paraId="1F2B7919" w14:textId="77777777" w:rsidR="0070731C" w:rsidRDefault="0070731C">
            <w:pPr>
              <w:rPr>
                <w:b/>
                <w:bCs/>
                <w:sz w:val="15"/>
                <w:szCs w:val="15"/>
              </w:rPr>
            </w:pPr>
            <w:r>
              <w:rPr>
                <w:rFonts w:hint="eastAsia"/>
                <w:b/>
                <w:bCs/>
                <w:sz w:val="15"/>
                <w:szCs w:val="15"/>
              </w:rPr>
              <w:t>Packet arrival rate</w:t>
            </w:r>
          </w:p>
        </w:tc>
        <w:tc>
          <w:tcPr>
            <w:tcW w:w="445" w:type="pct"/>
            <w:tcBorders>
              <w:top w:val="single" w:sz="8" w:space="0" w:color="666666"/>
              <w:left w:val="single" w:sz="8" w:space="0" w:color="666666"/>
              <w:bottom w:val="single" w:sz="24" w:space="0" w:color="666666"/>
              <w:right w:val="single" w:sz="8" w:space="0" w:color="666666"/>
            </w:tcBorders>
            <w:vAlign w:val="center"/>
            <w:hideMark/>
          </w:tcPr>
          <w:p w14:paraId="61D17199" w14:textId="77777777" w:rsidR="0070731C" w:rsidRDefault="0070731C">
            <w:pPr>
              <w:jc w:val="center"/>
              <w:rPr>
                <w:b/>
                <w:bCs/>
                <w:sz w:val="15"/>
                <w:szCs w:val="15"/>
              </w:rPr>
            </w:pPr>
            <w:r>
              <w:rPr>
                <w:rFonts w:hint="eastAsia"/>
                <w:b/>
                <w:bCs/>
                <w:sz w:val="15"/>
                <w:szCs w:val="15"/>
              </w:rPr>
              <w:t>Duty cycle</w:t>
            </w:r>
          </w:p>
        </w:tc>
        <w:tc>
          <w:tcPr>
            <w:tcW w:w="646" w:type="pct"/>
            <w:tcBorders>
              <w:top w:val="single" w:sz="8" w:space="0" w:color="666666"/>
              <w:left w:val="single" w:sz="8" w:space="0" w:color="666666"/>
              <w:bottom w:val="single" w:sz="24" w:space="0" w:color="666666"/>
              <w:right w:val="single" w:sz="8" w:space="0" w:color="666666"/>
            </w:tcBorders>
            <w:tcMar>
              <w:top w:w="72" w:type="dxa"/>
              <w:left w:w="144" w:type="dxa"/>
              <w:bottom w:w="72" w:type="dxa"/>
              <w:right w:w="144" w:type="dxa"/>
            </w:tcMar>
            <w:vAlign w:val="center"/>
            <w:hideMark/>
          </w:tcPr>
          <w:p w14:paraId="3AFFD94B" w14:textId="77777777" w:rsidR="0070731C" w:rsidRDefault="0070731C">
            <w:pPr>
              <w:rPr>
                <w:b/>
                <w:bCs/>
                <w:sz w:val="15"/>
                <w:szCs w:val="15"/>
              </w:rPr>
            </w:pPr>
            <w:r>
              <w:rPr>
                <w:rFonts w:hint="eastAsia"/>
                <w:b/>
                <w:bCs/>
                <w:sz w:val="15"/>
                <w:szCs w:val="15"/>
              </w:rPr>
              <w:t>Cell avg.  UPT/Mbps</w:t>
            </w:r>
          </w:p>
        </w:tc>
        <w:tc>
          <w:tcPr>
            <w:tcW w:w="646" w:type="pct"/>
            <w:tcBorders>
              <w:top w:val="single" w:sz="8" w:space="0" w:color="666666"/>
              <w:left w:val="single" w:sz="8" w:space="0" w:color="666666"/>
              <w:bottom w:val="single" w:sz="24" w:space="0" w:color="666666"/>
              <w:right w:val="single" w:sz="8" w:space="0" w:color="666666"/>
            </w:tcBorders>
            <w:tcMar>
              <w:top w:w="72" w:type="dxa"/>
              <w:left w:w="144" w:type="dxa"/>
              <w:bottom w:w="72" w:type="dxa"/>
              <w:right w:w="144" w:type="dxa"/>
            </w:tcMar>
            <w:vAlign w:val="center"/>
            <w:hideMark/>
          </w:tcPr>
          <w:p w14:paraId="043FDC81" w14:textId="77777777" w:rsidR="0070731C" w:rsidRDefault="0070731C">
            <w:pPr>
              <w:rPr>
                <w:b/>
                <w:bCs/>
                <w:sz w:val="15"/>
                <w:szCs w:val="15"/>
              </w:rPr>
            </w:pPr>
            <w:r>
              <w:rPr>
                <w:rFonts w:hint="eastAsia"/>
                <w:b/>
                <w:bCs/>
                <w:sz w:val="15"/>
                <w:szCs w:val="15"/>
              </w:rPr>
              <w:t>5% UPT/Mbps</w:t>
            </w:r>
          </w:p>
        </w:tc>
        <w:tc>
          <w:tcPr>
            <w:tcW w:w="539" w:type="pct"/>
            <w:tcBorders>
              <w:top w:val="single" w:sz="8" w:space="0" w:color="666666"/>
              <w:left w:val="single" w:sz="8" w:space="0" w:color="666666"/>
              <w:bottom w:val="single" w:sz="24" w:space="0" w:color="666666"/>
              <w:right w:val="single" w:sz="8" w:space="0" w:color="666666"/>
            </w:tcBorders>
            <w:tcMar>
              <w:top w:w="72" w:type="dxa"/>
              <w:left w:w="144" w:type="dxa"/>
              <w:bottom w:w="72" w:type="dxa"/>
              <w:right w:w="144" w:type="dxa"/>
            </w:tcMar>
            <w:vAlign w:val="center"/>
            <w:hideMark/>
          </w:tcPr>
          <w:p w14:paraId="20FAF491" w14:textId="77777777" w:rsidR="0070731C" w:rsidRDefault="0070731C">
            <w:pPr>
              <w:rPr>
                <w:b/>
                <w:bCs/>
                <w:sz w:val="15"/>
                <w:szCs w:val="15"/>
              </w:rPr>
            </w:pPr>
            <w:r>
              <w:rPr>
                <w:rFonts w:hint="eastAsia"/>
                <w:b/>
                <w:bCs/>
                <w:sz w:val="15"/>
                <w:szCs w:val="15"/>
              </w:rPr>
              <w:t>Cell avg. UPT gain</w:t>
            </w:r>
          </w:p>
        </w:tc>
        <w:tc>
          <w:tcPr>
            <w:tcW w:w="539" w:type="pct"/>
            <w:tcBorders>
              <w:top w:val="single" w:sz="8" w:space="0" w:color="666666"/>
              <w:left w:val="single" w:sz="8" w:space="0" w:color="666666"/>
              <w:bottom w:val="single" w:sz="24" w:space="0" w:color="666666"/>
              <w:right w:val="single" w:sz="8" w:space="0" w:color="666666"/>
            </w:tcBorders>
            <w:tcMar>
              <w:top w:w="72" w:type="dxa"/>
              <w:left w:w="144" w:type="dxa"/>
              <w:bottom w:w="72" w:type="dxa"/>
              <w:right w:w="144" w:type="dxa"/>
            </w:tcMar>
            <w:vAlign w:val="center"/>
            <w:hideMark/>
          </w:tcPr>
          <w:p w14:paraId="56851EE3" w14:textId="77777777" w:rsidR="0070731C" w:rsidRDefault="0070731C">
            <w:pPr>
              <w:rPr>
                <w:b/>
                <w:bCs/>
                <w:sz w:val="15"/>
                <w:szCs w:val="15"/>
              </w:rPr>
            </w:pPr>
            <w:r>
              <w:rPr>
                <w:rFonts w:hint="eastAsia"/>
                <w:b/>
                <w:bCs/>
                <w:sz w:val="15"/>
                <w:szCs w:val="15"/>
              </w:rPr>
              <w:t>5% UPT gain</w:t>
            </w:r>
          </w:p>
        </w:tc>
      </w:tr>
      <w:tr w:rsidR="0070731C" w14:paraId="5E76B781" w14:textId="77777777" w:rsidTr="0070731C">
        <w:trPr>
          <w:trHeight w:val="294"/>
        </w:trPr>
        <w:tc>
          <w:tcPr>
            <w:tcW w:w="551" w:type="pct"/>
            <w:tcBorders>
              <w:top w:val="single" w:sz="24" w:space="0" w:color="666666"/>
              <w:left w:val="single" w:sz="8" w:space="0" w:color="666666"/>
              <w:bottom w:val="single" w:sz="8" w:space="0" w:color="666666"/>
              <w:right w:val="single" w:sz="8" w:space="0" w:color="666666"/>
            </w:tcBorders>
            <w:tcMar>
              <w:top w:w="72" w:type="dxa"/>
              <w:left w:w="144" w:type="dxa"/>
              <w:bottom w:w="72" w:type="dxa"/>
              <w:right w:w="144" w:type="dxa"/>
            </w:tcMar>
            <w:vAlign w:val="center"/>
            <w:hideMark/>
          </w:tcPr>
          <w:p w14:paraId="0B91E9E9" w14:textId="77777777" w:rsidR="0070731C" w:rsidRDefault="0070731C">
            <w:pPr>
              <w:rPr>
                <w:b/>
                <w:bCs/>
                <w:sz w:val="18"/>
                <w:szCs w:val="18"/>
              </w:rPr>
            </w:pPr>
            <w:r>
              <w:rPr>
                <w:rFonts w:hint="eastAsia"/>
                <w:b/>
                <w:bCs/>
                <w:sz w:val="18"/>
                <w:szCs w:val="18"/>
              </w:rPr>
              <w:t>BS: 4R UE: 1T</w:t>
            </w:r>
          </w:p>
        </w:tc>
        <w:tc>
          <w:tcPr>
            <w:tcW w:w="700" w:type="pct"/>
            <w:tcBorders>
              <w:top w:val="single" w:sz="24" w:space="0" w:color="666666"/>
              <w:left w:val="single" w:sz="8" w:space="0" w:color="666666"/>
              <w:bottom w:val="single" w:sz="8" w:space="0" w:color="666666"/>
              <w:right w:val="single" w:sz="8" w:space="0" w:color="666666"/>
            </w:tcBorders>
            <w:tcMar>
              <w:top w:w="72" w:type="dxa"/>
              <w:left w:w="144" w:type="dxa"/>
              <w:bottom w:w="72" w:type="dxa"/>
              <w:right w:w="144" w:type="dxa"/>
            </w:tcMar>
            <w:vAlign w:val="center"/>
            <w:hideMark/>
          </w:tcPr>
          <w:p w14:paraId="77C750D4" w14:textId="77777777" w:rsidR="0070731C" w:rsidRDefault="0070731C">
            <w:pPr>
              <w:rPr>
                <w:b/>
                <w:bCs/>
                <w:sz w:val="18"/>
                <w:szCs w:val="18"/>
              </w:rPr>
            </w:pPr>
            <w:r>
              <w:rPr>
                <w:rFonts w:hint="eastAsia"/>
                <w:b/>
                <w:bCs/>
                <w:sz w:val="18"/>
                <w:szCs w:val="18"/>
              </w:rPr>
              <w:t xml:space="preserve">23 </w:t>
            </w:r>
          </w:p>
        </w:tc>
        <w:tc>
          <w:tcPr>
            <w:tcW w:w="467" w:type="pct"/>
            <w:tcBorders>
              <w:top w:val="single" w:sz="24" w:space="0" w:color="666666"/>
              <w:left w:val="single" w:sz="8" w:space="0" w:color="666666"/>
              <w:bottom w:val="single" w:sz="8" w:space="0" w:color="666666"/>
              <w:right w:val="single" w:sz="8" w:space="0" w:color="666666"/>
            </w:tcBorders>
            <w:tcMar>
              <w:top w:w="72" w:type="dxa"/>
              <w:left w:w="144" w:type="dxa"/>
              <w:bottom w:w="72" w:type="dxa"/>
              <w:right w:w="144" w:type="dxa"/>
            </w:tcMar>
            <w:vAlign w:val="center"/>
            <w:hideMark/>
          </w:tcPr>
          <w:p w14:paraId="3474D645" w14:textId="77777777" w:rsidR="0070731C" w:rsidRDefault="0070731C">
            <w:pPr>
              <w:rPr>
                <w:b/>
                <w:bCs/>
                <w:sz w:val="18"/>
                <w:szCs w:val="18"/>
              </w:rPr>
            </w:pPr>
            <w:r>
              <w:rPr>
                <w:rFonts w:hint="eastAsia"/>
                <w:b/>
                <w:bCs/>
                <w:sz w:val="18"/>
                <w:szCs w:val="18"/>
              </w:rPr>
              <w:t>100k Byte</w:t>
            </w:r>
          </w:p>
        </w:tc>
        <w:tc>
          <w:tcPr>
            <w:tcW w:w="467" w:type="pct"/>
            <w:tcBorders>
              <w:top w:val="single" w:sz="24" w:space="0" w:color="666666"/>
              <w:left w:val="single" w:sz="8" w:space="0" w:color="666666"/>
              <w:bottom w:val="single" w:sz="8" w:space="0" w:color="666666"/>
              <w:right w:val="single" w:sz="8" w:space="0" w:color="666666"/>
            </w:tcBorders>
            <w:tcMar>
              <w:top w:w="72" w:type="dxa"/>
              <w:left w:w="144" w:type="dxa"/>
              <w:bottom w:w="72" w:type="dxa"/>
              <w:right w:w="144" w:type="dxa"/>
            </w:tcMar>
            <w:vAlign w:val="center"/>
            <w:hideMark/>
          </w:tcPr>
          <w:p w14:paraId="014CD549" w14:textId="77777777" w:rsidR="0070731C" w:rsidRDefault="0070731C">
            <w:pPr>
              <w:rPr>
                <w:b/>
                <w:bCs/>
                <w:sz w:val="18"/>
                <w:szCs w:val="18"/>
              </w:rPr>
            </w:pPr>
            <w:r>
              <w:rPr>
                <w:rFonts w:hint="eastAsia"/>
                <w:b/>
                <w:bCs/>
                <w:sz w:val="18"/>
                <w:szCs w:val="18"/>
              </w:rPr>
              <w:t>5 file/s</w:t>
            </w:r>
          </w:p>
        </w:tc>
        <w:tc>
          <w:tcPr>
            <w:tcW w:w="445" w:type="pct"/>
            <w:tcBorders>
              <w:top w:val="single" w:sz="24" w:space="0" w:color="666666"/>
              <w:left w:val="single" w:sz="8" w:space="0" w:color="666666"/>
              <w:bottom w:val="single" w:sz="8" w:space="0" w:color="666666"/>
              <w:right w:val="single" w:sz="8" w:space="0" w:color="666666"/>
            </w:tcBorders>
            <w:hideMark/>
          </w:tcPr>
          <w:p w14:paraId="7B9EF82E" w14:textId="77777777" w:rsidR="0070731C" w:rsidRDefault="0070731C">
            <w:pPr>
              <w:rPr>
                <w:b/>
                <w:bCs/>
                <w:sz w:val="18"/>
                <w:szCs w:val="18"/>
              </w:rPr>
            </w:pPr>
            <w:r>
              <w:rPr>
                <w:rFonts w:hint="eastAsia"/>
                <w:b/>
                <w:bCs/>
                <w:sz w:val="18"/>
                <w:szCs w:val="18"/>
              </w:rPr>
              <w:t>100%</w:t>
            </w:r>
          </w:p>
        </w:tc>
        <w:tc>
          <w:tcPr>
            <w:tcW w:w="646" w:type="pct"/>
            <w:tcBorders>
              <w:top w:val="single" w:sz="24" w:space="0" w:color="666666"/>
              <w:left w:val="single" w:sz="8" w:space="0" w:color="666666"/>
              <w:bottom w:val="single" w:sz="8" w:space="0" w:color="666666"/>
              <w:right w:val="single" w:sz="8" w:space="0" w:color="666666"/>
            </w:tcBorders>
            <w:tcMar>
              <w:top w:w="15" w:type="dxa"/>
              <w:left w:w="15" w:type="dxa"/>
              <w:bottom w:w="0" w:type="dxa"/>
              <w:right w:w="15" w:type="dxa"/>
            </w:tcMar>
            <w:vAlign w:val="center"/>
            <w:hideMark/>
          </w:tcPr>
          <w:p w14:paraId="1CA3F26D" w14:textId="27B314FA" w:rsidR="0070731C" w:rsidRDefault="0070731C">
            <w:pPr>
              <w:rPr>
                <w:b/>
                <w:bCs/>
                <w:sz w:val="18"/>
                <w:szCs w:val="18"/>
              </w:rPr>
            </w:pPr>
            <w:r>
              <w:rPr>
                <w:b/>
                <w:bCs/>
                <w:sz w:val="18"/>
                <w:szCs w:val="18"/>
              </w:rPr>
              <w:t>146.2</w:t>
            </w:r>
          </w:p>
        </w:tc>
        <w:tc>
          <w:tcPr>
            <w:tcW w:w="646" w:type="pct"/>
            <w:tcBorders>
              <w:top w:val="single" w:sz="24" w:space="0" w:color="666666"/>
              <w:left w:val="single" w:sz="8" w:space="0" w:color="666666"/>
              <w:bottom w:val="single" w:sz="8" w:space="0" w:color="666666"/>
              <w:right w:val="single" w:sz="8" w:space="0" w:color="666666"/>
            </w:tcBorders>
            <w:tcMar>
              <w:top w:w="15" w:type="dxa"/>
              <w:left w:w="15" w:type="dxa"/>
              <w:bottom w:w="0" w:type="dxa"/>
              <w:right w:w="15" w:type="dxa"/>
            </w:tcMar>
            <w:vAlign w:val="center"/>
            <w:hideMark/>
          </w:tcPr>
          <w:p w14:paraId="58980C66" w14:textId="1EC4179A" w:rsidR="0070731C" w:rsidRDefault="0070731C">
            <w:pPr>
              <w:rPr>
                <w:b/>
                <w:bCs/>
                <w:sz w:val="18"/>
                <w:szCs w:val="18"/>
              </w:rPr>
            </w:pPr>
            <w:r>
              <w:rPr>
                <w:b/>
                <w:bCs/>
                <w:sz w:val="18"/>
                <w:szCs w:val="18"/>
              </w:rPr>
              <w:t>1.36</w:t>
            </w:r>
          </w:p>
        </w:tc>
        <w:tc>
          <w:tcPr>
            <w:tcW w:w="539" w:type="pct"/>
            <w:tcBorders>
              <w:top w:val="single" w:sz="24" w:space="0" w:color="666666"/>
              <w:left w:val="single" w:sz="8" w:space="0" w:color="666666"/>
              <w:bottom w:val="single" w:sz="8" w:space="0" w:color="666666"/>
              <w:right w:val="single" w:sz="8" w:space="0" w:color="666666"/>
            </w:tcBorders>
            <w:tcMar>
              <w:top w:w="72" w:type="dxa"/>
              <w:left w:w="144" w:type="dxa"/>
              <w:bottom w:w="72" w:type="dxa"/>
              <w:right w:w="144" w:type="dxa"/>
            </w:tcMar>
            <w:vAlign w:val="center"/>
            <w:hideMark/>
          </w:tcPr>
          <w:p w14:paraId="5C2085DC" w14:textId="77777777" w:rsidR="0070731C" w:rsidRDefault="0070731C">
            <w:pPr>
              <w:rPr>
                <w:b/>
                <w:bCs/>
                <w:sz w:val="18"/>
                <w:szCs w:val="18"/>
              </w:rPr>
            </w:pPr>
            <w:r>
              <w:rPr>
                <w:rFonts w:hint="eastAsia"/>
                <w:b/>
                <w:bCs/>
                <w:sz w:val="18"/>
                <w:szCs w:val="18"/>
              </w:rPr>
              <w:t>0%, baseline</w:t>
            </w:r>
          </w:p>
        </w:tc>
        <w:tc>
          <w:tcPr>
            <w:tcW w:w="539" w:type="pct"/>
            <w:tcBorders>
              <w:top w:val="single" w:sz="24" w:space="0" w:color="666666"/>
              <w:left w:val="single" w:sz="8" w:space="0" w:color="666666"/>
              <w:bottom w:val="single" w:sz="8" w:space="0" w:color="666666"/>
              <w:right w:val="single" w:sz="8" w:space="0" w:color="666666"/>
            </w:tcBorders>
            <w:tcMar>
              <w:top w:w="72" w:type="dxa"/>
              <w:left w:w="144" w:type="dxa"/>
              <w:bottom w:w="72" w:type="dxa"/>
              <w:right w:w="144" w:type="dxa"/>
            </w:tcMar>
            <w:vAlign w:val="center"/>
            <w:hideMark/>
          </w:tcPr>
          <w:p w14:paraId="66BC3CD5" w14:textId="77777777" w:rsidR="0070731C" w:rsidRDefault="0070731C">
            <w:pPr>
              <w:rPr>
                <w:b/>
                <w:bCs/>
                <w:sz w:val="18"/>
                <w:szCs w:val="18"/>
              </w:rPr>
            </w:pPr>
            <w:r>
              <w:rPr>
                <w:rFonts w:hint="eastAsia"/>
                <w:b/>
                <w:bCs/>
                <w:sz w:val="18"/>
                <w:szCs w:val="18"/>
              </w:rPr>
              <w:t>0%, baseline</w:t>
            </w:r>
          </w:p>
        </w:tc>
      </w:tr>
      <w:tr w:rsidR="0070731C" w14:paraId="162216D6" w14:textId="77777777" w:rsidTr="0070731C">
        <w:trPr>
          <w:trHeight w:val="712"/>
        </w:trPr>
        <w:tc>
          <w:tcPr>
            <w:tcW w:w="551" w:type="pct"/>
            <w:tcBorders>
              <w:top w:val="single" w:sz="8" w:space="0" w:color="666666"/>
              <w:left w:val="single" w:sz="8" w:space="0" w:color="666666"/>
              <w:bottom w:val="single" w:sz="8" w:space="0" w:color="666666"/>
              <w:right w:val="single" w:sz="8" w:space="0" w:color="666666"/>
            </w:tcBorders>
            <w:tcMar>
              <w:top w:w="72" w:type="dxa"/>
              <w:left w:w="144" w:type="dxa"/>
              <w:bottom w:w="72" w:type="dxa"/>
              <w:right w:w="144" w:type="dxa"/>
            </w:tcMar>
            <w:vAlign w:val="center"/>
            <w:hideMark/>
          </w:tcPr>
          <w:p w14:paraId="0B6AC0EF" w14:textId="77777777" w:rsidR="0070731C" w:rsidRDefault="0070731C">
            <w:pPr>
              <w:rPr>
                <w:b/>
                <w:bCs/>
                <w:sz w:val="18"/>
                <w:szCs w:val="18"/>
              </w:rPr>
            </w:pPr>
            <w:r>
              <w:rPr>
                <w:rFonts w:hint="eastAsia"/>
                <w:b/>
                <w:bCs/>
                <w:sz w:val="18"/>
                <w:szCs w:val="18"/>
              </w:rPr>
              <w:t>BS: 4R UE: 1T</w:t>
            </w:r>
          </w:p>
        </w:tc>
        <w:tc>
          <w:tcPr>
            <w:tcW w:w="700" w:type="pct"/>
            <w:tcBorders>
              <w:top w:val="single" w:sz="8" w:space="0" w:color="666666"/>
              <w:left w:val="single" w:sz="8" w:space="0" w:color="666666"/>
              <w:bottom w:val="single" w:sz="8" w:space="0" w:color="666666"/>
              <w:right w:val="single" w:sz="8" w:space="0" w:color="666666"/>
            </w:tcBorders>
            <w:tcMar>
              <w:top w:w="72" w:type="dxa"/>
              <w:left w:w="144" w:type="dxa"/>
              <w:bottom w:w="72" w:type="dxa"/>
              <w:right w:w="144" w:type="dxa"/>
            </w:tcMar>
            <w:vAlign w:val="center"/>
            <w:hideMark/>
          </w:tcPr>
          <w:p w14:paraId="197847F9" w14:textId="77777777" w:rsidR="0070731C" w:rsidRDefault="0070731C">
            <w:pPr>
              <w:rPr>
                <w:b/>
                <w:bCs/>
                <w:sz w:val="18"/>
                <w:szCs w:val="18"/>
              </w:rPr>
            </w:pPr>
            <w:r>
              <w:rPr>
                <w:rFonts w:hint="eastAsia"/>
                <w:b/>
                <w:bCs/>
                <w:sz w:val="18"/>
                <w:szCs w:val="18"/>
              </w:rPr>
              <w:t>26</w:t>
            </w:r>
          </w:p>
        </w:tc>
        <w:tc>
          <w:tcPr>
            <w:tcW w:w="467" w:type="pct"/>
            <w:tcBorders>
              <w:top w:val="single" w:sz="8" w:space="0" w:color="666666"/>
              <w:left w:val="single" w:sz="8" w:space="0" w:color="666666"/>
              <w:bottom w:val="single" w:sz="8" w:space="0" w:color="666666"/>
              <w:right w:val="single" w:sz="8" w:space="0" w:color="666666"/>
            </w:tcBorders>
            <w:tcMar>
              <w:top w:w="72" w:type="dxa"/>
              <w:left w:w="144" w:type="dxa"/>
              <w:bottom w:w="72" w:type="dxa"/>
              <w:right w:w="144" w:type="dxa"/>
            </w:tcMar>
            <w:vAlign w:val="center"/>
            <w:hideMark/>
          </w:tcPr>
          <w:p w14:paraId="366DE94F" w14:textId="77777777" w:rsidR="0070731C" w:rsidRDefault="0070731C">
            <w:pPr>
              <w:rPr>
                <w:b/>
                <w:bCs/>
                <w:sz w:val="18"/>
                <w:szCs w:val="18"/>
              </w:rPr>
            </w:pPr>
            <w:r>
              <w:rPr>
                <w:rFonts w:hint="eastAsia"/>
                <w:b/>
                <w:bCs/>
                <w:sz w:val="18"/>
                <w:szCs w:val="18"/>
              </w:rPr>
              <w:t>100k Byte</w:t>
            </w:r>
          </w:p>
        </w:tc>
        <w:tc>
          <w:tcPr>
            <w:tcW w:w="467" w:type="pct"/>
            <w:tcBorders>
              <w:top w:val="single" w:sz="8" w:space="0" w:color="666666"/>
              <w:left w:val="single" w:sz="8" w:space="0" w:color="666666"/>
              <w:bottom w:val="single" w:sz="8" w:space="0" w:color="666666"/>
              <w:right w:val="single" w:sz="8" w:space="0" w:color="666666"/>
            </w:tcBorders>
            <w:tcMar>
              <w:top w:w="72" w:type="dxa"/>
              <w:left w:w="144" w:type="dxa"/>
              <w:bottom w:w="72" w:type="dxa"/>
              <w:right w:w="144" w:type="dxa"/>
            </w:tcMar>
            <w:vAlign w:val="center"/>
            <w:hideMark/>
          </w:tcPr>
          <w:p w14:paraId="319C4AF9" w14:textId="77777777" w:rsidR="0070731C" w:rsidRDefault="0070731C">
            <w:pPr>
              <w:rPr>
                <w:b/>
                <w:bCs/>
                <w:sz w:val="18"/>
                <w:szCs w:val="18"/>
              </w:rPr>
            </w:pPr>
            <w:r>
              <w:rPr>
                <w:rFonts w:hint="eastAsia"/>
                <w:b/>
                <w:bCs/>
                <w:sz w:val="18"/>
                <w:szCs w:val="18"/>
              </w:rPr>
              <w:t>5 file/s</w:t>
            </w:r>
          </w:p>
        </w:tc>
        <w:tc>
          <w:tcPr>
            <w:tcW w:w="445" w:type="pct"/>
            <w:tcBorders>
              <w:top w:val="single" w:sz="8" w:space="0" w:color="666666"/>
              <w:left w:val="single" w:sz="8" w:space="0" w:color="666666"/>
              <w:bottom w:val="single" w:sz="8" w:space="0" w:color="666666"/>
              <w:right w:val="single" w:sz="8" w:space="0" w:color="666666"/>
            </w:tcBorders>
            <w:hideMark/>
          </w:tcPr>
          <w:p w14:paraId="53F5130A" w14:textId="77777777" w:rsidR="0070731C" w:rsidRDefault="0070731C">
            <w:pPr>
              <w:rPr>
                <w:b/>
                <w:bCs/>
                <w:sz w:val="18"/>
                <w:szCs w:val="18"/>
              </w:rPr>
            </w:pPr>
            <w:r>
              <w:rPr>
                <w:rFonts w:hint="eastAsia"/>
                <w:b/>
                <w:bCs/>
                <w:sz w:val="18"/>
                <w:szCs w:val="18"/>
              </w:rPr>
              <w:t>100%</w:t>
            </w:r>
          </w:p>
        </w:tc>
        <w:tc>
          <w:tcPr>
            <w:tcW w:w="646" w:type="pct"/>
            <w:tcBorders>
              <w:top w:val="single" w:sz="8" w:space="0" w:color="666666"/>
              <w:left w:val="single" w:sz="8" w:space="0" w:color="666666"/>
              <w:bottom w:val="single" w:sz="8" w:space="0" w:color="666666"/>
              <w:right w:val="single" w:sz="8" w:space="0" w:color="666666"/>
            </w:tcBorders>
            <w:tcMar>
              <w:top w:w="15" w:type="dxa"/>
              <w:left w:w="15" w:type="dxa"/>
              <w:bottom w:w="0" w:type="dxa"/>
              <w:right w:w="15" w:type="dxa"/>
            </w:tcMar>
            <w:vAlign w:val="center"/>
            <w:hideMark/>
          </w:tcPr>
          <w:p w14:paraId="7BE845A3" w14:textId="55AEA314" w:rsidR="0070731C" w:rsidRDefault="0070731C">
            <w:pPr>
              <w:rPr>
                <w:b/>
                <w:bCs/>
                <w:sz w:val="18"/>
                <w:szCs w:val="18"/>
              </w:rPr>
            </w:pPr>
            <w:r>
              <w:rPr>
                <w:b/>
                <w:bCs/>
                <w:sz w:val="18"/>
                <w:szCs w:val="18"/>
              </w:rPr>
              <w:t>179.8</w:t>
            </w:r>
          </w:p>
        </w:tc>
        <w:tc>
          <w:tcPr>
            <w:tcW w:w="646" w:type="pct"/>
            <w:tcBorders>
              <w:top w:val="single" w:sz="8" w:space="0" w:color="666666"/>
              <w:left w:val="single" w:sz="8" w:space="0" w:color="666666"/>
              <w:bottom w:val="single" w:sz="8" w:space="0" w:color="666666"/>
              <w:right w:val="single" w:sz="8" w:space="0" w:color="666666"/>
            </w:tcBorders>
            <w:tcMar>
              <w:top w:w="15" w:type="dxa"/>
              <w:left w:w="15" w:type="dxa"/>
              <w:bottom w:w="0" w:type="dxa"/>
              <w:right w:w="15" w:type="dxa"/>
            </w:tcMar>
            <w:vAlign w:val="center"/>
            <w:hideMark/>
          </w:tcPr>
          <w:p w14:paraId="18C48AB5" w14:textId="4D46AEEB" w:rsidR="0070731C" w:rsidRDefault="0070731C">
            <w:pPr>
              <w:rPr>
                <w:b/>
                <w:bCs/>
                <w:sz w:val="18"/>
                <w:szCs w:val="18"/>
              </w:rPr>
            </w:pPr>
            <w:r>
              <w:rPr>
                <w:b/>
                <w:bCs/>
                <w:sz w:val="18"/>
                <w:szCs w:val="18"/>
              </w:rPr>
              <w:t>1.73</w:t>
            </w:r>
          </w:p>
        </w:tc>
        <w:tc>
          <w:tcPr>
            <w:tcW w:w="539" w:type="pct"/>
            <w:tcBorders>
              <w:top w:val="single" w:sz="8" w:space="0" w:color="666666"/>
              <w:left w:val="single" w:sz="8" w:space="0" w:color="666666"/>
              <w:bottom w:val="single" w:sz="8" w:space="0" w:color="666666"/>
              <w:right w:val="single" w:sz="8" w:space="0" w:color="666666"/>
            </w:tcBorders>
            <w:tcMar>
              <w:top w:w="15" w:type="dxa"/>
              <w:left w:w="15" w:type="dxa"/>
              <w:bottom w:w="0" w:type="dxa"/>
              <w:right w:w="15" w:type="dxa"/>
            </w:tcMar>
            <w:vAlign w:val="center"/>
            <w:hideMark/>
          </w:tcPr>
          <w:p w14:paraId="470A0B69" w14:textId="7821A7F5" w:rsidR="0070731C" w:rsidRDefault="0070731C">
            <w:pPr>
              <w:rPr>
                <w:b/>
                <w:bCs/>
                <w:color w:val="FF0000"/>
                <w:sz w:val="18"/>
                <w:szCs w:val="18"/>
              </w:rPr>
            </w:pPr>
            <w:r>
              <w:rPr>
                <w:rFonts w:hint="eastAsia"/>
                <w:b/>
                <w:bCs/>
                <w:color w:val="FF0000"/>
                <w:sz w:val="18"/>
                <w:szCs w:val="18"/>
              </w:rPr>
              <w:t>2</w:t>
            </w:r>
            <w:r>
              <w:rPr>
                <w:b/>
                <w:bCs/>
                <w:color w:val="FF0000"/>
                <w:sz w:val="18"/>
                <w:szCs w:val="18"/>
              </w:rPr>
              <w:t>3</w:t>
            </w:r>
            <w:r>
              <w:rPr>
                <w:rFonts w:hint="eastAsia"/>
                <w:b/>
                <w:bCs/>
                <w:color w:val="FF0000"/>
                <w:sz w:val="18"/>
                <w:szCs w:val="18"/>
              </w:rPr>
              <w:t>.</w:t>
            </w:r>
            <w:r>
              <w:rPr>
                <w:b/>
                <w:bCs/>
                <w:color w:val="FF0000"/>
                <w:sz w:val="18"/>
                <w:szCs w:val="18"/>
              </w:rPr>
              <w:t>0%</w:t>
            </w:r>
          </w:p>
        </w:tc>
        <w:tc>
          <w:tcPr>
            <w:tcW w:w="539" w:type="pct"/>
            <w:tcBorders>
              <w:top w:val="single" w:sz="8" w:space="0" w:color="666666"/>
              <w:left w:val="single" w:sz="8" w:space="0" w:color="666666"/>
              <w:bottom w:val="single" w:sz="8" w:space="0" w:color="666666"/>
              <w:right w:val="single" w:sz="8" w:space="0" w:color="666666"/>
            </w:tcBorders>
            <w:tcMar>
              <w:top w:w="15" w:type="dxa"/>
              <w:left w:w="15" w:type="dxa"/>
              <w:bottom w:w="0" w:type="dxa"/>
              <w:right w:w="15" w:type="dxa"/>
            </w:tcMar>
            <w:vAlign w:val="center"/>
            <w:hideMark/>
          </w:tcPr>
          <w:p w14:paraId="676483D3" w14:textId="2B0B57F2" w:rsidR="0070731C" w:rsidRDefault="0070731C">
            <w:pPr>
              <w:rPr>
                <w:b/>
                <w:bCs/>
                <w:color w:val="FF0000"/>
                <w:sz w:val="18"/>
                <w:szCs w:val="18"/>
              </w:rPr>
            </w:pPr>
            <w:r>
              <w:rPr>
                <w:b/>
                <w:bCs/>
                <w:color w:val="FF0000"/>
                <w:sz w:val="18"/>
                <w:szCs w:val="18"/>
              </w:rPr>
              <w:t>27.4</w:t>
            </w:r>
            <w:r>
              <w:rPr>
                <w:rFonts w:hint="eastAsia"/>
                <w:b/>
                <w:bCs/>
                <w:color w:val="FF0000"/>
                <w:sz w:val="18"/>
                <w:szCs w:val="18"/>
              </w:rPr>
              <w:t>%</w:t>
            </w:r>
          </w:p>
        </w:tc>
      </w:tr>
      <w:tr w:rsidR="0070731C" w14:paraId="0BC8521F" w14:textId="77777777" w:rsidTr="0070731C">
        <w:trPr>
          <w:trHeight w:val="712"/>
        </w:trPr>
        <w:tc>
          <w:tcPr>
            <w:tcW w:w="551" w:type="pct"/>
            <w:tcBorders>
              <w:top w:val="single" w:sz="8" w:space="0" w:color="666666"/>
              <w:left w:val="single" w:sz="8" w:space="0" w:color="666666"/>
              <w:bottom w:val="single" w:sz="8" w:space="0" w:color="666666"/>
              <w:right w:val="single" w:sz="8" w:space="0" w:color="666666"/>
            </w:tcBorders>
            <w:tcMar>
              <w:top w:w="72" w:type="dxa"/>
              <w:left w:w="144" w:type="dxa"/>
              <w:bottom w:w="72" w:type="dxa"/>
              <w:right w:w="144" w:type="dxa"/>
            </w:tcMar>
            <w:vAlign w:val="center"/>
            <w:hideMark/>
          </w:tcPr>
          <w:p w14:paraId="34D2D9C6" w14:textId="77777777" w:rsidR="0070731C" w:rsidRDefault="0070731C">
            <w:pPr>
              <w:rPr>
                <w:b/>
                <w:bCs/>
                <w:sz w:val="18"/>
                <w:szCs w:val="18"/>
              </w:rPr>
            </w:pPr>
            <w:r>
              <w:rPr>
                <w:rFonts w:hint="eastAsia"/>
                <w:b/>
                <w:bCs/>
                <w:sz w:val="18"/>
                <w:szCs w:val="18"/>
              </w:rPr>
              <w:lastRenderedPageBreak/>
              <w:t>BS: 4R UE: 1T</w:t>
            </w:r>
          </w:p>
        </w:tc>
        <w:tc>
          <w:tcPr>
            <w:tcW w:w="700" w:type="pct"/>
            <w:tcBorders>
              <w:top w:val="single" w:sz="8" w:space="0" w:color="666666"/>
              <w:left w:val="single" w:sz="8" w:space="0" w:color="666666"/>
              <w:bottom w:val="single" w:sz="8" w:space="0" w:color="666666"/>
              <w:right w:val="single" w:sz="8" w:space="0" w:color="666666"/>
            </w:tcBorders>
            <w:tcMar>
              <w:top w:w="72" w:type="dxa"/>
              <w:left w:w="144" w:type="dxa"/>
              <w:bottom w:w="72" w:type="dxa"/>
              <w:right w:w="144" w:type="dxa"/>
            </w:tcMar>
            <w:vAlign w:val="center"/>
            <w:hideMark/>
          </w:tcPr>
          <w:p w14:paraId="17F94617" w14:textId="77777777" w:rsidR="0070731C" w:rsidRDefault="0070731C">
            <w:pPr>
              <w:rPr>
                <w:b/>
                <w:bCs/>
                <w:sz w:val="18"/>
                <w:szCs w:val="18"/>
              </w:rPr>
            </w:pPr>
            <w:r>
              <w:rPr>
                <w:rFonts w:hint="eastAsia"/>
                <w:b/>
                <w:bCs/>
                <w:sz w:val="18"/>
                <w:szCs w:val="18"/>
              </w:rPr>
              <w:t>26</w:t>
            </w:r>
          </w:p>
        </w:tc>
        <w:tc>
          <w:tcPr>
            <w:tcW w:w="467" w:type="pct"/>
            <w:tcBorders>
              <w:top w:val="single" w:sz="8" w:space="0" w:color="666666"/>
              <w:left w:val="single" w:sz="8" w:space="0" w:color="666666"/>
              <w:bottom w:val="single" w:sz="8" w:space="0" w:color="666666"/>
              <w:right w:val="single" w:sz="8" w:space="0" w:color="666666"/>
            </w:tcBorders>
            <w:tcMar>
              <w:top w:w="72" w:type="dxa"/>
              <w:left w:w="144" w:type="dxa"/>
              <w:bottom w:w="72" w:type="dxa"/>
              <w:right w:w="144" w:type="dxa"/>
            </w:tcMar>
            <w:vAlign w:val="center"/>
            <w:hideMark/>
          </w:tcPr>
          <w:p w14:paraId="5102ACEE" w14:textId="77777777" w:rsidR="0070731C" w:rsidRDefault="0070731C">
            <w:pPr>
              <w:rPr>
                <w:b/>
                <w:bCs/>
                <w:sz w:val="18"/>
                <w:szCs w:val="18"/>
              </w:rPr>
            </w:pPr>
            <w:r>
              <w:rPr>
                <w:rFonts w:hint="eastAsia"/>
                <w:b/>
                <w:bCs/>
                <w:sz w:val="18"/>
                <w:szCs w:val="18"/>
              </w:rPr>
              <w:t>100k Byte</w:t>
            </w:r>
          </w:p>
        </w:tc>
        <w:tc>
          <w:tcPr>
            <w:tcW w:w="467" w:type="pct"/>
            <w:tcBorders>
              <w:top w:val="single" w:sz="8" w:space="0" w:color="666666"/>
              <w:left w:val="single" w:sz="8" w:space="0" w:color="666666"/>
              <w:bottom w:val="single" w:sz="8" w:space="0" w:color="666666"/>
              <w:right w:val="single" w:sz="8" w:space="0" w:color="666666"/>
            </w:tcBorders>
            <w:tcMar>
              <w:top w:w="72" w:type="dxa"/>
              <w:left w:w="144" w:type="dxa"/>
              <w:bottom w:w="72" w:type="dxa"/>
              <w:right w:w="144" w:type="dxa"/>
            </w:tcMar>
            <w:vAlign w:val="center"/>
            <w:hideMark/>
          </w:tcPr>
          <w:p w14:paraId="6EB118B9" w14:textId="77777777" w:rsidR="0070731C" w:rsidRDefault="0070731C">
            <w:pPr>
              <w:rPr>
                <w:b/>
                <w:bCs/>
                <w:sz w:val="18"/>
                <w:szCs w:val="18"/>
              </w:rPr>
            </w:pPr>
            <w:r>
              <w:rPr>
                <w:rFonts w:hint="eastAsia"/>
                <w:b/>
                <w:bCs/>
                <w:sz w:val="18"/>
                <w:szCs w:val="18"/>
              </w:rPr>
              <w:t>5 file/s</w:t>
            </w:r>
          </w:p>
        </w:tc>
        <w:tc>
          <w:tcPr>
            <w:tcW w:w="445" w:type="pct"/>
            <w:tcBorders>
              <w:top w:val="single" w:sz="8" w:space="0" w:color="666666"/>
              <w:left w:val="single" w:sz="8" w:space="0" w:color="666666"/>
              <w:bottom w:val="single" w:sz="8" w:space="0" w:color="666666"/>
              <w:right w:val="single" w:sz="8" w:space="0" w:color="666666"/>
            </w:tcBorders>
            <w:hideMark/>
          </w:tcPr>
          <w:p w14:paraId="1B0E717D" w14:textId="77777777" w:rsidR="0070731C" w:rsidRDefault="0070731C">
            <w:pPr>
              <w:rPr>
                <w:b/>
                <w:bCs/>
                <w:sz w:val="18"/>
                <w:szCs w:val="18"/>
              </w:rPr>
            </w:pPr>
            <w:r>
              <w:rPr>
                <w:rFonts w:hint="eastAsia"/>
                <w:b/>
                <w:bCs/>
                <w:sz w:val="18"/>
                <w:szCs w:val="18"/>
              </w:rPr>
              <w:t>50%</w:t>
            </w:r>
          </w:p>
        </w:tc>
        <w:tc>
          <w:tcPr>
            <w:tcW w:w="646" w:type="pct"/>
            <w:tcBorders>
              <w:top w:val="single" w:sz="8" w:space="0" w:color="666666"/>
              <w:left w:val="single" w:sz="8" w:space="0" w:color="666666"/>
              <w:bottom w:val="single" w:sz="8" w:space="0" w:color="666666"/>
              <w:right w:val="single" w:sz="8" w:space="0" w:color="666666"/>
            </w:tcBorders>
            <w:tcMar>
              <w:top w:w="15" w:type="dxa"/>
              <w:left w:w="15" w:type="dxa"/>
              <w:bottom w:w="0" w:type="dxa"/>
              <w:right w:w="15" w:type="dxa"/>
            </w:tcMar>
            <w:vAlign w:val="center"/>
            <w:hideMark/>
          </w:tcPr>
          <w:p w14:paraId="14247AB1" w14:textId="455524C3" w:rsidR="0070731C" w:rsidRDefault="0070731C">
            <w:pPr>
              <w:rPr>
                <w:b/>
                <w:bCs/>
                <w:sz w:val="18"/>
                <w:szCs w:val="18"/>
              </w:rPr>
            </w:pPr>
            <w:r>
              <w:rPr>
                <w:rFonts w:hint="eastAsia"/>
                <w:b/>
                <w:bCs/>
                <w:sz w:val="18"/>
                <w:szCs w:val="18"/>
              </w:rPr>
              <w:t>17</w:t>
            </w:r>
            <w:r>
              <w:rPr>
                <w:b/>
                <w:bCs/>
                <w:sz w:val="18"/>
                <w:szCs w:val="18"/>
              </w:rPr>
              <w:t>6.9</w:t>
            </w:r>
          </w:p>
        </w:tc>
        <w:tc>
          <w:tcPr>
            <w:tcW w:w="646" w:type="pct"/>
            <w:tcBorders>
              <w:top w:val="single" w:sz="8" w:space="0" w:color="666666"/>
              <w:left w:val="single" w:sz="8" w:space="0" w:color="666666"/>
              <w:bottom w:val="single" w:sz="8" w:space="0" w:color="666666"/>
              <w:right w:val="single" w:sz="8" w:space="0" w:color="666666"/>
            </w:tcBorders>
            <w:tcMar>
              <w:top w:w="15" w:type="dxa"/>
              <w:left w:w="15" w:type="dxa"/>
              <w:bottom w:w="0" w:type="dxa"/>
              <w:right w:w="15" w:type="dxa"/>
            </w:tcMar>
            <w:vAlign w:val="center"/>
            <w:hideMark/>
          </w:tcPr>
          <w:p w14:paraId="56838734" w14:textId="77777777" w:rsidR="0070731C" w:rsidRDefault="0070731C">
            <w:pPr>
              <w:rPr>
                <w:b/>
                <w:bCs/>
                <w:sz w:val="18"/>
                <w:szCs w:val="18"/>
              </w:rPr>
            </w:pPr>
            <w:r>
              <w:rPr>
                <w:rFonts w:hint="eastAsia"/>
                <w:b/>
                <w:bCs/>
                <w:sz w:val="18"/>
                <w:szCs w:val="18"/>
              </w:rPr>
              <w:t>1.53</w:t>
            </w:r>
          </w:p>
        </w:tc>
        <w:tc>
          <w:tcPr>
            <w:tcW w:w="539" w:type="pct"/>
            <w:tcBorders>
              <w:top w:val="single" w:sz="8" w:space="0" w:color="666666"/>
              <w:left w:val="single" w:sz="8" w:space="0" w:color="666666"/>
              <w:bottom w:val="single" w:sz="8" w:space="0" w:color="666666"/>
              <w:right w:val="single" w:sz="8" w:space="0" w:color="666666"/>
            </w:tcBorders>
            <w:tcMar>
              <w:top w:w="15" w:type="dxa"/>
              <w:left w:w="15" w:type="dxa"/>
              <w:bottom w:w="0" w:type="dxa"/>
              <w:right w:w="15" w:type="dxa"/>
            </w:tcMar>
            <w:vAlign w:val="center"/>
            <w:hideMark/>
          </w:tcPr>
          <w:p w14:paraId="0EE6CADB" w14:textId="601A9DB9" w:rsidR="0070731C" w:rsidRDefault="0070731C">
            <w:pPr>
              <w:rPr>
                <w:b/>
                <w:bCs/>
                <w:color w:val="FF0000"/>
                <w:sz w:val="18"/>
                <w:szCs w:val="18"/>
              </w:rPr>
            </w:pPr>
            <w:r>
              <w:rPr>
                <w:b/>
                <w:bCs/>
                <w:color w:val="FF0000"/>
                <w:sz w:val="18"/>
                <w:szCs w:val="18"/>
              </w:rPr>
              <w:t>21.0%</w:t>
            </w:r>
          </w:p>
        </w:tc>
        <w:tc>
          <w:tcPr>
            <w:tcW w:w="539" w:type="pct"/>
            <w:tcBorders>
              <w:top w:val="single" w:sz="8" w:space="0" w:color="666666"/>
              <w:left w:val="single" w:sz="8" w:space="0" w:color="666666"/>
              <w:bottom w:val="single" w:sz="8" w:space="0" w:color="666666"/>
              <w:right w:val="single" w:sz="8" w:space="0" w:color="666666"/>
            </w:tcBorders>
            <w:tcMar>
              <w:top w:w="15" w:type="dxa"/>
              <w:left w:w="15" w:type="dxa"/>
              <w:bottom w:w="0" w:type="dxa"/>
              <w:right w:w="15" w:type="dxa"/>
            </w:tcMar>
            <w:vAlign w:val="center"/>
            <w:hideMark/>
          </w:tcPr>
          <w:p w14:paraId="4700FBCA" w14:textId="045855C4" w:rsidR="0070731C" w:rsidRDefault="0070731C">
            <w:pPr>
              <w:rPr>
                <w:b/>
                <w:bCs/>
                <w:color w:val="FF0000"/>
                <w:sz w:val="18"/>
                <w:szCs w:val="18"/>
              </w:rPr>
            </w:pPr>
            <w:r>
              <w:rPr>
                <w:b/>
                <w:bCs/>
                <w:color w:val="FF0000"/>
                <w:sz w:val="18"/>
                <w:szCs w:val="18"/>
              </w:rPr>
              <w:t>12.2</w:t>
            </w:r>
            <w:r>
              <w:rPr>
                <w:rFonts w:hint="eastAsia"/>
                <w:b/>
                <w:bCs/>
                <w:color w:val="FF0000"/>
                <w:sz w:val="18"/>
                <w:szCs w:val="18"/>
              </w:rPr>
              <w:t>%</w:t>
            </w:r>
          </w:p>
        </w:tc>
        <w:bookmarkEnd w:id="4"/>
      </w:tr>
    </w:tbl>
    <w:p w14:paraId="0784FA9F" w14:textId="03002B95" w:rsidR="003638F8" w:rsidRDefault="003638F8" w:rsidP="003638F8">
      <w:pPr>
        <w:rPr>
          <w:rFonts w:ascii="Times New Roman" w:hAnsi="Times New Roman" w:cs="Times New Roman"/>
        </w:rPr>
      </w:pPr>
    </w:p>
    <w:p w14:paraId="463E3DA7" w14:textId="49B3B675" w:rsidR="009237F5" w:rsidRDefault="00CB00B1" w:rsidP="003638F8">
      <w:pPr>
        <w:rPr>
          <w:rFonts w:ascii="Times New Roman" w:hAnsi="Times New Roman" w:cs="Times New Roman"/>
        </w:rPr>
      </w:pPr>
      <w:r>
        <w:rPr>
          <w:rFonts w:ascii="Times New Roman" w:hAnsi="Times New Roman" w:cs="Times New Roman"/>
        </w:rPr>
        <w:t xml:space="preserve">The performance gain of HPUE has shown in above, but in the </w:t>
      </w:r>
      <w:r w:rsidR="00D14675">
        <w:rPr>
          <w:rFonts w:ascii="Times New Roman" w:hAnsi="Times New Roman" w:cs="Times New Roman"/>
        </w:rPr>
        <w:t xml:space="preserve">real </w:t>
      </w:r>
      <w:r>
        <w:rPr>
          <w:rFonts w:ascii="Times New Roman" w:hAnsi="Times New Roman" w:cs="Times New Roman"/>
        </w:rPr>
        <w:t xml:space="preserve">scenario, not all of the UE is HPUE. The simulation result can only show the maximum gain in this scenario which may not match the actual situations and it may be more reasonable to limit the proportion of </w:t>
      </w:r>
      <w:r w:rsidR="009237F5">
        <w:rPr>
          <w:rFonts w:ascii="Times New Roman" w:hAnsi="Times New Roman" w:cs="Times New Roman"/>
        </w:rPr>
        <w:t>HPUE.</w:t>
      </w:r>
    </w:p>
    <w:p w14:paraId="3448CF0E" w14:textId="77777777" w:rsidR="009237F5" w:rsidRPr="009237F5" w:rsidRDefault="009237F5" w:rsidP="003638F8">
      <w:pPr>
        <w:rPr>
          <w:rFonts w:ascii="Times New Roman" w:hAnsi="Times New Roman" w:cs="Times New Roman"/>
          <w:b/>
          <w:bCs/>
        </w:rPr>
      </w:pPr>
    </w:p>
    <w:p w14:paraId="3894A99A" w14:textId="79E0FC98" w:rsidR="00CB00B1" w:rsidRDefault="009237F5" w:rsidP="003638F8">
      <w:pPr>
        <w:rPr>
          <w:rFonts w:ascii="Times New Roman" w:hAnsi="Times New Roman" w:cs="Times New Roman"/>
        </w:rPr>
      </w:pPr>
      <w:r w:rsidRPr="009237F5">
        <w:rPr>
          <w:rFonts w:ascii="Times New Roman" w:hAnsi="Times New Roman" w:cs="Times New Roman"/>
          <w:b/>
          <w:bCs/>
        </w:rPr>
        <w:t>Observation 1: The performance gain of FDD HPUE</w:t>
      </w:r>
      <w:r w:rsidR="00CB00B1" w:rsidRPr="009237F5">
        <w:rPr>
          <w:rFonts w:ascii="Times New Roman" w:hAnsi="Times New Roman" w:cs="Times New Roman"/>
          <w:b/>
          <w:bCs/>
        </w:rPr>
        <w:t xml:space="preserve"> </w:t>
      </w:r>
      <w:r w:rsidRPr="009237F5">
        <w:rPr>
          <w:rFonts w:ascii="Times New Roman" w:hAnsi="Times New Roman" w:cs="Times New Roman"/>
          <w:b/>
          <w:bCs/>
        </w:rPr>
        <w:t>ha</w:t>
      </w:r>
      <w:r w:rsidR="00151474">
        <w:rPr>
          <w:rFonts w:ascii="Times New Roman" w:hAnsi="Times New Roman" w:cs="Times New Roman"/>
          <w:b/>
          <w:bCs/>
        </w:rPr>
        <w:t>s</w:t>
      </w:r>
      <w:r w:rsidRPr="009237F5">
        <w:rPr>
          <w:rFonts w:ascii="Times New Roman" w:hAnsi="Times New Roman" w:cs="Times New Roman"/>
          <w:b/>
          <w:bCs/>
        </w:rPr>
        <w:t xml:space="preserve"> been observed for both cell average and cell edge, but it </w:t>
      </w:r>
      <w:r>
        <w:rPr>
          <w:rFonts w:ascii="Times New Roman" w:hAnsi="Times New Roman" w:cs="Times New Roman"/>
          <w:b/>
          <w:bCs/>
        </w:rPr>
        <w:t xml:space="preserve">does </w:t>
      </w:r>
      <w:r w:rsidRPr="009237F5">
        <w:rPr>
          <w:rFonts w:ascii="Times New Roman" w:hAnsi="Times New Roman" w:cs="Times New Roman"/>
          <w:b/>
          <w:bCs/>
        </w:rPr>
        <w:t xml:space="preserve">not match the actual situation </w:t>
      </w:r>
      <w:r w:rsidR="00151474">
        <w:rPr>
          <w:rFonts w:ascii="Times New Roman" w:hAnsi="Times New Roman" w:cs="Times New Roman"/>
          <w:b/>
          <w:bCs/>
        </w:rPr>
        <w:t xml:space="preserve">in </w:t>
      </w:r>
      <w:r w:rsidRPr="009237F5">
        <w:rPr>
          <w:rFonts w:ascii="Times New Roman" w:hAnsi="Times New Roman" w:cs="Times New Roman"/>
          <w:b/>
          <w:bCs/>
        </w:rPr>
        <w:t>which only part of UE can perform high power.</w:t>
      </w:r>
      <w:r w:rsidR="00CB00B1">
        <w:rPr>
          <w:rFonts w:ascii="Times New Roman" w:hAnsi="Times New Roman" w:cs="Times New Roman"/>
        </w:rPr>
        <w:t xml:space="preserve"> </w:t>
      </w:r>
    </w:p>
    <w:p w14:paraId="28DD1035" w14:textId="43C398B2" w:rsidR="009237F5" w:rsidRDefault="009237F5" w:rsidP="003638F8">
      <w:pPr>
        <w:rPr>
          <w:rFonts w:ascii="Times New Roman" w:hAnsi="Times New Roman" w:cs="Times New Roman"/>
        </w:rPr>
      </w:pPr>
    </w:p>
    <w:p w14:paraId="41C5BD87" w14:textId="716CE95C" w:rsidR="009237F5" w:rsidRDefault="009237F5" w:rsidP="003638F8">
      <w:pPr>
        <w:rPr>
          <w:rFonts w:ascii="Times New Roman" w:hAnsi="Times New Roman" w:cs="Times New Roman"/>
          <w:b/>
          <w:bCs/>
        </w:rPr>
      </w:pPr>
      <w:r w:rsidRPr="009237F5">
        <w:rPr>
          <w:rFonts w:ascii="Times New Roman" w:hAnsi="Times New Roman" w:cs="Times New Roman"/>
          <w:b/>
          <w:bCs/>
        </w:rPr>
        <w:t>Proposal 1: It should be more reasonable to limit the proportion of HPUE in the simulation.</w:t>
      </w:r>
    </w:p>
    <w:p w14:paraId="7A4168ED" w14:textId="3A634BB4" w:rsidR="009237F5" w:rsidRPr="009237F5" w:rsidRDefault="009237F5" w:rsidP="003638F8">
      <w:pPr>
        <w:rPr>
          <w:rFonts w:ascii="Times New Roman" w:hAnsi="Times New Roman" w:cs="Times New Roman"/>
        </w:rPr>
      </w:pPr>
    </w:p>
    <w:p w14:paraId="0E5BF8C2" w14:textId="4F5AE84B" w:rsidR="009237F5" w:rsidRDefault="009237F5" w:rsidP="003638F8">
      <w:pPr>
        <w:rPr>
          <w:rFonts w:ascii="Times New Roman" w:hAnsi="Times New Roman" w:cs="Times New Roman"/>
        </w:rPr>
      </w:pPr>
      <w:r w:rsidRPr="009237F5">
        <w:rPr>
          <w:rFonts w:ascii="Times New Roman" w:hAnsi="Times New Roman" w:cs="Times New Roman" w:hint="eastAsia"/>
        </w:rPr>
        <w:t>I</w:t>
      </w:r>
      <w:r w:rsidRPr="009237F5">
        <w:rPr>
          <w:rFonts w:ascii="Times New Roman" w:hAnsi="Times New Roman" w:cs="Times New Roman"/>
        </w:rPr>
        <w:t>n</w:t>
      </w:r>
      <w:r>
        <w:rPr>
          <w:rFonts w:ascii="Times New Roman" w:hAnsi="Times New Roman" w:cs="Times New Roman"/>
        </w:rPr>
        <w:t xml:space="preserve"> addition, we still concern about the current traffic model </w:t>
      </w:r>
      <w:r w:rsidR="0019276D">
        <w:rPr>
          <w:rFonts w:ascii="Times New Roman" w:hAnsi="Times New Roman" w:cs="Times New Roman" w:hint="eastAsia"/>
        </w:rPr>
        <w:t>may</w:t>
      </w:r>
      <w:r w:rsidR="0019276D">
        <w:rPr>
          <w:rFonts w:ascii="Times New Roman" w:hAnsi="Times New Roman" w:cs="Times New Roman"/>
        </w:rPr>
        <w:t xml:space="preserve"> </w:t>
      </w:r>
      <w:r w:rsidR="0019276D">
        <w:rPr>
          <w:rFonts w:ascii="Times New Roman" w:hAnsi="Times New Roman" w:cs="Times New Roman" w:hint="eastAsia"/>
        </w:rPr>
        <w:t>not</w:t>
      </w:r>
      <w:r w:rsidR="0019276D">
        <w:rPr>
          <w:rFonts w:ascii="Times New Roman" w:hAnsi="Times New Roman" w:cs="Times New Roman"/>
        </w:rPr>
        <w:t xml:space="preserve"> </w:t>
      </w:r>
      <w:r>
        <w:rPr>
          <w:rFonts w:ascii="Times New Roman" w:hAnsi="Times New Roman" w:cs="Times New Roman"/>
        </w:rPr>
        <w:t xml:space="preserve">reflect the increase of interference due to the UE work in high power mode. We </w:t>
      </w:r>
      <w:r w:rsidR="00D14675">
        <w:rPr>
          <w:rFonts w:ascii="Times New Roman" w:hAnsi="Times New Roman" w:cs="Times New Roman"/>
        </w:rPr>
        <w:t xml:space="preserve">did statistics of </w:t>
      </w:r>
      <w:r>
        <w:rPr>
          <w:rFonts w:ascii="Times New Roman" w:hAnsi="Times New Roman" w:cs="Times New Roman"/>
        </w:rPr>
        <w:t xml:space="preserve">the </w:t>
      </w:r>
      <w:r w:rsidR="005A769F">
        <w:rPr>
          <w:rFonts w:ascii="Times New Roman" w:hAnsi="Times New Roman" w:cs="Times New Roman"/>
        </w:rPr>
        <w:t>ratio of the utilized resources</w:t>
      </w:r>
      <w:r>
        <w:rPr>
          <w:rFonts w:ascii="Times New Roman" w:hAnsi="Times New Roman" w:cs="Times New Roman"/>
        </w:rPr>
        <w:t xml:space="preserve"> </w:t>
      </w:r>
      <w:r w:rsidR="005A769F">
        <w:rPr>
          <w:rFonts w:ascii="Times New Roman" w:hAnsi="Times New Roman" w:cs="Times New Roman"/>
        </w:rPr>
        <w:t>to the total resource for HPUE, and the result is shown in Table 4:</w:t>
      </w:r>
    </w:p>
    <w:p w14:paraId="4E9109F1" w14:textId="2D373B6B" w:rsidR="005A769F" w:rsidRDefault="005A769F" w:rsidP="003638F8">
      <w:pPr>
        <w:rPr>
          <w:rFonts w:ascii="Times New Roman" w:hAnsi="Times New Roman" w:cs="Times New Roman"/>
        </w:rPr>
      </w:pPr>
    </w:p>
    <w:p w14:paraId="3AEF3BAF" w14:textId="506FF04F" w:rsidR="005A769F" w:rsidRDefault="005A769F" w:rsidP="005A769F">
      <w:pPr>
        <w:jc w:val="center"/>
        <w:rPr>
          <w:b/>
          <w:bCs/>
        </w:rPr>
      </w:pPr>
      <w:r>
        <w:rPr>
          <w:b/>
          <w:bCs/>
        </w:rPr>
        <w:t>Table 4: The of ratio of resource utilization</w:t>
      </w:r>
    </w:p>
    <w:tbl>
      <w:tblPr>
        <w:tblStyle w:val="ad"/>
        <w:tblW w:w="0" w:type="auto"/>
        <w:tblLook w:val="04A0" w:firstRow="1" w:lastRow="0" w:firstColumn="1" w:lastColumn="0" w:noHBand="0" w:noVBand="1"/>
      </w:tblPr>
      <w:tblGrid>
        <w:gridCol w:w="3210"/>
        <w:gridCol w:w="3210"/>
        <w:gridCol w:w="3211"/>
      </w:tblGrid>
      <w:tr w:rsidR="005A769F" w14:paraId="2E56CB09" w14:textId="77777777" w:rsidTr="005A769F">
        <w:tc>
          <w:tcPr>
            <w:tcW w:w="3210" w:type="dxa"/>
          </w:tcPr>
          <w:p w14:paraId="3F2D508F" w14:textId="77777777" w:rsidR="005A769F" w:rsidRDefault="005A769F" w:rsidP="005A769F">
            <w:pPr>
              <w:jc w:val="center"/>
              <w:rPr>
                <w:rFonts w:ascii="Times New Roman" w:hAnsi="Times New Roman" w:cs="Times New Roman"/>
              </w:rPr>
            </w:pPr>
          </w:p>
        </w:tc>
        <w:tc>
          <w:tcPr>
            <w:tcW w:w="3210" w:type="dxa"/>
          </w:tcPr>
          <w:p w14:paraId="4878534B" w14:textId="0D28D454" w:rsidR="005A769F" w:rsidRDefault="005A769F" w:rsidP="005A769F">
            <w:pPr>
              <w:jc w:val="center"/>
              <w:rPr>
                <w:rFonts w:ascii="Times New Roman" w:hAnsi="Times New Roman" w:cs="Times New Roman"/>
              </w:rPr>
            </w:pPr>
            <w:r>
              <w:rPr>
                <w:rFonts w:ascii="Times New Roman" w:hAnsi="Times New Roman" w:cs="Times New Roman"/>
              </w:rPr>
              <w:t>Alpha = 0.6</w:t>
            </w:r>
          </w:p>
        </w:tc>
        <w:tc>
          <w:tcPr>
            <w:tcW w:w="3211" w:type="dxa"/>
          </w:tcPr>
          <w:p w14:paraId="4B2039D0" w14:textId="79AD51E6" w:rsidR="005A769F" w:rsidRDefault="005A769F" w:rsidP="005A769F">
            <w:pPr>
              <w:jc w:val="center"/>
              <w:rPr>
                <w:rFonts w:ascii="Times New Roman" w:hAnsi="Times New Roman" w:cs="Times New Roman"/>
              </w:rPr>
            </w:pPr>
            <w:r>
              <w:rPr>
                <w:rFonts w:ascii="Times New Roman" w:hAnsi="Times New Roman" w:cs="Times New Roman"/>
              </w:rPr>
              <w:t>Alpha = 0.8</w:t>
            </w:r>
          </w:p>
        </w:tc>
      </w:tr>
      <w:tr w:rsidR="005A769F" w14:paraId="41FCB1DB" w14:textId="77777777" w:rsidTr="005A769F">
        <w:tc>
          <w:tcPr>
            <w:tcW w:w="3210" w:type="dxa"/>
          </w:tcPr>
          <w:p w14:paraId="52B7F661" w14:textId="5D9DD8D1" w:rsidR="005A769F" w:rsidRDefault="005A769F" w:rsidP="005A769F">
            <w:pPr>
              <w:jc w:val="center"/>
              <w:rPr>
                <w:rFonts w:ascii="Times New Roman" w:hAnsi="Times New Roman" w:cs="Times New Roman"/>
              </w:rPr>
            </w:pPr>
            <w:r>
              <w:rPr>
                <w:rFonts w:ascii="Times New Roman" w:hAnsi="Times New Roman" w:cs="Times New Roman"/>
              </w:rPr>
              <w:t xml:space="preserve">Ratio </w:t>
            </w:r>
          </w:p>
        </w:tc>
        <w:tc>
          <w:tcPr>
            <w:tcW w:w="3210" w:type="dxa"/>
          </w:tcPr>
          <w:p w14:paraId="7673C678" w14:textId="1907AD01" w:rsidR="005A769F" w:rsidRDefault="005A769F" w:rsidP="005A769F">
            <w:pPr>
              <w:jc w:val="center"/>
              <w:rPr>
                <w:rFonts w:ascii="Times New Roman" w:hAnsi="Times New Roman" w:cs="Times New Roman"/>
              </w:rPr>
            </w:pPr>
            <w:r>
              <w:rPr>
                <w:rFonts w:ascii="Times New Roman" w:hAnsi="Times New Roman" w:cs="Times New Roman" w:hint="eastAsia"/>
              </w:rPr>
              <w:t>1</w:t>
            </w:r>
            <w:r>
              <w:rPr>
                <w:rFonts w:ascii="Times New Roman" w:hAnsi="Times New Roman" w:cs="Times New Roman"/>
              </w:rPr>
              <w:t>4.4%</w:t>
            </w:r>
          </w:p>
        </w:tc>
        <w:tc>
          <w:tcPr>
            <w:tcW w:w="3211" w:type="dxa"/>
          </w:tcPr>
          <w:p w14:paraId="5291E4A0" w14:textId="0B93BA79" w:rsidR="005A769F" w:rsidRDefault="005A769F" w:rsidP="005A769F">
            <w:pPr>
              <w:jc w:val="center"/>
              <w:rPr>
                <w:rFonts w:ascii="Times New Roman" w:hAnsi="Times New Roman" w:cs="Times New Roman"/>
              </w:rPr>
            </w:pPr>
            <w:r>
              <w:rPr>
                <w:rFonts w:ascii="Times New Roman" w:hAnsi="Times New Roman" w:cs="Times New Roman" w:hint="eastAsia"/>
              </w:rPr>
              <w:t>2</w:t>
            </w:r>
            <w:r>
              <w:rPr>
                <w:rFonts w:ascii="Times New Roman" w:hAnsi="Times New Roman" w:cs="Times New Roman"/>
              </w:rPr>
              <w:t>.3%</w:t>
            </w:r>
          </w:p>
        </w:tc>
      </w:tr>
    </w:tbl>
    <w:p w14:paraId="529B1D2B" w14:textId="4D7BFD1B" w:rsidR="005A769F" w:rsidRDefault="005A769F" w:rsidP="005A769F">
      <w:pPr>
        <w:rPr>
          <w:rFonts w:ascii="Times New Roman" w:hAnsi="Times New Roman" w:cs="Times New Roman"/>
        </w:rPr>
      </w:pPr>
    </w:p>
    <w:p w14:paraId="2FA828DE" w14:textId="4A1615A2" w:rsidR="00D1501C" w:rsidRDefault="005A769F" w:rsidP="005A769F">
      <w:pPr>
        <w:rPr>
          <w:rFonts w:ascii="Times New Roman" w:hAnsi="Times New Roman" w:cs="Times New Roman"/>
        </w:rPr>
      </w:pPr>
      <w:r>
        <w:rPr>
          <w:rFonts w:ascii="Times New Roman" w:hAnsi="Times New Roman" w:cs="Times New Roman"/>
        </w:rPr>
        <w:t xml:space="preserve">Apparently, the current traffic model has a quite low data density, and when the proportion of HPUE is higher (i.e., alpha = 0.8), the resource utilization ratio is lower, because the HPUE can </w:t>
      </w:r>
      <w:r w:rsidRPr="005A769F">
        <w:rPr>
          <w:rFonts w:ascii="Times New Roman" w:hAnsi="Times New Roman" w:cs="Times New Roman"/>
        </w:rPr>
        <w:t>quickly transmit data and release resources</w:t>
      </w:r>
      <w:r w:rsidR="00D1501C">
        <w:rPr>
          <w:rFonts w:ascii="Times New Roman" w:hAnsi="Times New Roman" w:cs="Times New Roman"/>
        </w:rPr>
        <w:t xml:space="preserve">. </w:t>
      </w:r>
      <w:r w:rsidR="00D1501C" w:rsidRPr="00D1501C">
        <w:rPr>
          <w:rFonts w:ascii="Times New Roman" w:hAnsi="Times New Roman" w:cs="Times New Roman"/>
        </w:rPr>
        <w:t xml:space="preserve">This also means that </w:t>
      </w:r>
      <w:r w:rsidR="00D1501C">
        <w:rPr>
          <w:rFonts w:ascii="Times New Roman" w:hAnsi="Times New Roman" w:cs="Times New Roman"/>
        </w:rPr>
        <w:t xml:space="preserve">the interference of </w:t>
      </w:r>
      <w:proofErr w:type="gramStart"/>
      <w:r w:rsidR="00D1501C">
        <w:rPr>
          <w:rFonts w:ascii="Times New Roman" w:hAnsi="Times New Roman" w:cs="Times New Roman"/>
        </w:rPr>
        <w:t>high power</w:t>
      </w:r>
      <w:proofErr w:type="gramEnd"/>
      <w:r w:rsidR="00D1501C">
        <w:rPr>
          <w:rFonts w:ascii="Times New Roman" w:hAnsi="Times New Roman" w:cs="Times New Roman"/>
        </w:rPr>
        <w:t xml:space="preserve"> transmission</w:t>
      </w:r>
      <w:r w:rsidR="00D1501C" w:rsidRPr="00D1501C">
        <w:rPr>
          <w:rFonts w:ascii="Times New Roman" w:hAnsi="Times New Roman" w:cs="Times New Roman"/>
        </w:rPr>
        <w:t xml:space="preserve"> may be </w:t>
      </w:r>
      <w:r w:rsidR="00D1501C">
        <w:rPr>
          <w:rFonts w:ascii="Times New Roman" w:hAnsi="Times New Roman" w:cs="Times New Roman"/>
        </w:rPr>
        <w:t>hidden</w:t>
      </w:r>
      <w:r w:rsidR="00D1501C" w:rsidRPr="00D1501C">
        <w:rPr>
          <w:rFonts w:ascii="Times New Roman" w:hAnsi="Times New Roman" w:cs="Times New Roman"/>
        </w:rPr>
        <w:t xml:space="preserve"> by </w:t>
      </w:r>
      <w:r w:rsidR="00D1501C">
        <w:rPr>
          <w:rFonts w:ascii="Times New Roman" w:hAnsi="Times New Roman" w:cs="Times New Roman"/>
        </w:rPr>
        <w:t xml:space="preserve">the low data density. In addition, the 50% restriction under </w:t>
      </w:r>
      <w:r w:rsidR="00151474">
        <w:rPr>
          <w:rFonts w:ascii="Times New Roman" w:hAnsi="Times New Roman" w:cs="Times New Roman"/>
        </w:rPr>
        <w:t xml:space="preserve">the </w:t>
      </w:r>
      <w:r w:rsidR="00D1501C">
        <w:rPr>
          <w:rFonts w:ascii="Times New Roman" w:hAnsi="Times New Roman" w:cs="Times New Roman"/>
        </w:rPr>
        <w:t xml:space="preserve">current traffic model seems meaningless. In Table 5, we provide the result of </w:t>
      </w:r>
      <w:r w:rsidR="00151474">
        <w:rPr>
          <w:rFonts w:ascii="Times New Roman" w:hAnsi="Times New Roman" w:cs="Times New Roman"/>
        </w:rPr>
        <w:t xml:space="preserve">the </w:t>
      </w:r>
      <w:r w:rsidR="00D1501C">
        <w:rPr>
          <w:rFonts w:ascii="Times New Roman" w:hAnsi="Times New Roman" w:cs="Times New Roman"/>
        </w:rPr>
        <w:t>full-buffer model:</w:t>
      </w:r>
    </w:p>
    <w:p w14:paraId="2A9E55CB" w14:textId="283467D1" w:rsidR="00D1501C" w:rsidRDefault="00D1501C" w:rsidP="005A769F">
      <w:pPr>
        <w:rPr>
          <w:rFonts w:ascii="Times New Roman" w:hAnsi="Times New Roman" w:cs="Times New Roman"/>
        </w:rPr>
      </w:pPr>
    </w:p>
    <w:p w14:paraId="224094F5" w14:textId="2A42B855" w:rsidR="00D1501C" w:rsidRDefault="00D1501C" w:rsidP="00D1501C">
      <w:pPr>
        <w:jc w:val="center"/>
        <w:rPr>
          <w:b/>
          <w:bCs/>
        </w:rPr>
      </w:pPr>
      <w:r>
        <w:rPr>
          <w:b/>
          <w:bCs/>
        </w:rPr>
        <w:t>Table 5-1: Simulation Results for Alpha =0.6 of full-buffer model</w:t>
      </w:r>
    </w:p>
    <w:p w14:paraId="7D7F933D" w14:textId="77777777" w:rsidR="00D1501C" w:rsidRPr="00D1501C" w:rsidRDefault="00D1501C" w:rsidP="005A769F">
      <w:pPr>
        <w:rPr>
          <w:rFonts w:ascii="Times New Roman" w:hAnsi="Times New Roman" w:cs="Times New Roman"/>
        </w:rPr>
      </w:pPr>
    </w:p>
    <w:tbl>
      <w:tblPr>
        <w:tblW w:w="5000" w:type="pct"/>
        <w:tblCellMar>
          <w:left w:w="0" w:type="dxa"/>
          <w:right w:w="0" w:type="dxa"/>
        </w:tblCellMar>
        <w:tblLook w:val="0420" w:firstRow="1" w:lastRow="0" w:firstColumn="0" w:lastColumn="0" w:noHBand="0" w:noVBand="1"/>
      </w:tblPr>
      <w:tblGrid>
        <w:gridCol w:w="1038"/>
        <w:gridCol w:w="1326"/>
        <w:gridCol w:w="877"/>
        <w:gridCol w:w="877"/>
        <w:gridCol w:w="833"/>
        <w:gridCol w:w="1222"/>
        <w:gridCol w:w="1222"/>
        <w:gridCol w:w="1114"/>
        <w:gridCol w:w="1112"/>
      </w:tblGrid>
      <w:tr w:rsidR="00D1501C" w14:paraId="0DAB986A" w14:textId="77777777" w:rsidTr="00D1501C">
        <w:trPr>
          <w:trHeight w:val="893"/>
        </w:trPr>
        <w:tc>
          <w:tcPr>
            <w:tcW w:w="539" w:type="pct"/>
            <w:tcBorders>
              <w:top w:val="single" w:sz="8" w:space="0" w:color="666666"/>
              <w:left w:val="single" w:sz="8" w:space="0" w:color="666666"/>
              <w:bottom w:val="single" w:sz="24" w:space="0" w:color="666666"/>
              <w:right w:val="single" w:sz="8" w:space="0" w:color="666666"/>
            </w:tcBorders>
            <w:tcMar>
              <w:top w:w="72" w:type="dxa"/>
              <w:left w:w="144" w:type="dxa"/>
              <w:bottom w:w="72" w:type="dxa"/>
              <w:right w:w="144" w:type="dxa"/>
            </w:tcMar>
            <w:vAlign w:val="center"/>
            <w:hideMark/>
          </w:tcPr>
          <w:p w14:paraId="25D21445" w14:textId="77777777" w:rsidR="00D1501C" w:rsidRDefault="00D1501C">
            <w:pPr>
              <w:rPr>
                <w:b/>
                <w:bCs/>
                <w:sz w:val="15"/>
                <w:szCs w:val="15"/>
              </w:rPr>
            </w:pPr>
            <w:r>
              <w:rPr>
                <w:rFonts w:hint="eastAsia"/>
                <w:b/>
                <w:bCs/>
                <w:sz w:val="15"/>
                <w:szCs w:val="15"/>
              </w:rPr>
              <w:t>Antenna</w:t>
            </w:r>
          </w:p>
        </w:tc>
        <w:tc>
          <w:tcPr>
            <w:tcW w:w="689" w:type="pct"/>
            <w:tcBorders>
              <w:top w:val="single" w:sz="8" w:space="0" w:color="666666"/>
              <w:left w:val="single" w:sz="8" w:space="0" w:color="666666"/>
              <w:bottom w:val="single" w:sz="24" w:space="0" w:color="666666"/>
              <w:right w:val="single" w:sz="8" w:space="0" w:color="666666"/>
            </w:tcBorders>
            <w:tcMar>
              <w:top w:w="72" w:type="dxa"/>
              <w:left w:w="144" w:type="dxa"/>
              <w:bottom w:w="72" w:type="dxa"/>
              <w:right w:w="144" w:type="dxa"/>
            </w:tcMar>
            <w:vAlign w:val="center"/>
            <w:hideMark/>
          </w:tcPr>
          <w:p w14:paraId="0760567D" w14:textId="77777777" w:rsidR="00D1501C" w:rsidRDefault="00D1501C">
            <w:pPr>
              <w:rPr>
                <w:b/>
                <w:bCs/>
                <w:sz w:val="15"/>
                <w:szCs w:val="15"/>
              </w:rPr>
            </w:pPr>
            <w:r>
              <w:rPr>
                <w:rFonts w:hint="eastAsia"/>
                <w:b/>
                <w:bCs/>
                <w:sz w:val="15"/>
                <w:szCs w:val="15"/>
              </w:rPr>
              <w:t>Max Tx po-</w:t>
            </w:r>
            <w:proofErr w:type="spellStart"/>
            <w:r>
              <w:rPr>
                <w:rFonts w:hint="eastAsia"/>
                <w:b/>
                <w:bCs/>
                <w:sz w:val="15"/>
                <w:szCs w:val="15"/>
              </w:rPr>
              <w:t>wer</w:t>
            </w:r>
            <w:proofErr w:type="spellEnd"/>
            <w:r>
              <w:rPr>
                <w:rFonts w:hint="eastAsia"/>
                <w:b/>
                <w:bCs/>
                <w:sz w:val="15"/>
                <w:szCs w:val="15"/>
              </w:rPr>
              <w:t>/dBm</w:t>
            </w:r>
          </w:p>
        </w:tc>
        <w:tc>
          <w:tcPr>
            <w:tcW w:w="456" w:type="pct"/>
            <w:tcBorders>
              <w:top w:val="single" w:sz="8" w:space="0" w:color="666666"/>
              <w:left w:val="single" w:sz="8" w:space="0" w:color="666666"/>
              <w:bottom w:val="single" w:sz="24" w:space="0" w:color="666666"/>
              <w:right w:val="single" w:sz="8" w:space="0" w:color="666666"/>
            </w:tcBorders>
            <w:tcMar>
              <w:top w:w="72" w:type="dxa"/>
              <w:left w:w="144" w:type="dxa"/>
              <w:bottom w:w="72" w:type="dxa"/>
              <w:right w:w="144" w:type="dxa"/>
            </w:tcMar>
            <w:vAlign w:val="center"/>
            <w:hideMark/>
          </w:tcPr>
          <w:p w14:paraId="15E2AE76" w14:textId="77777777" w:rsidR="00D1501C" w:rsidRDefault="00D1501C">
            <w:pPr>
              <w:rPr>
                <w:b/>
                <w:bCs/>
                <w:sz w:val="15"/>
                <w:szCs w:val="15"/>
              </w:rPr>
            </w:pPr>
            <w:r>
              <w:rPr>
                <w:rFonts w:hint="eastAsia"/>
                <w:b/>
                <w:bCs/>
                <w:sz w:val="15"/>
                <w:szCs w:val="15"/>
              </w:rPr>
              <w:t xml:space="preserve">Packet size </w:t>
            </w:r>
          </w:p>
        </w:tc>
        <w:tc>
          <w:tcPr>
            <w:tcW w:w="456" w:type="pct"/>
            <w:tcBorders>
              <w:top w:val="single" w:sz="8" w:space="0" w:color="666666"/>
              <w:left w:val="single" w:sz="8" w:space="0" w:color="666666"/>
              <w:bottom w:val="single" w:sz="24" w:space="0" w:color="666666"/>
              <w:right w:val="single" w:sz="8" w:space="0" w:color="666666"/>
            </w:tcBorders>
            <w:tcMar>
              <w:top w:w="72" w:type="dxa"/>
              <w:left w:w="144" w:type="dxa"/>
              <w:bottom w:w="72" w:type="dxa"/>
              <w:right w:w="144" w:type="dxa"/>
            </w:tcMar>
            <w:vAlign w:val="center"/>
            <w:hideMark/>
          </w:tcPr>
          <w:p w14:paraId="344BAF6C" w14:textId="77777777" w:rsidR="00D1501C" w:rsidRDefault="00D1501C">
            <w:pPr>
              <w:rPr>
                <w:b/>
                <w:bCs/>
                <w:sz w:val="15"/>
                <w:szCs w:val="15"/>
              </w:rPr>
            </w:pPr>
            <w:r>
              <w:rPr>
                <w:rFonts w:hint="eastAsia"/>
                <w:b/>
                <w:bCs/>
                <w:sz w:val="15"/>
                <w:szCs w:val="15"/>
              </w:rPr>
              <w:t>Packet arrival rate</w:t>
            </w:r>
          </w:p>
        </w:tc>
        <w:tc>
          <w:tcPr>
            <w:tcW w:w="433" w:type="pct"/>
            <w:tcBorders>
              <w:top w:val="single" w:sz="8" w:space="0" w:color="666666"/>
              <w:left w:val="single" w:sz="8" w:space="0" w:color="666666"/>
              <w:bottom w:val="single" w:sz="24" w:space="0" w:color="666666"/>
              <w:right w:val="single" w:sz="8" w:space="0" w:color="666666"/>
            </w:tcBorders>
            <w:vAlign w:val="center"/>
            <w:hideMark/>
          </w:tcPr>
          <w:p w14:paraId="569591CF" w14:textId="77777777" w:rsidR="00D1501C" w:rsidRDefault="00D1501C">
            <w:pPr>
              <w:jc w:val="center"/>
              <w:rPr>
                <w:b/>
                <w:bCs/>
                <w:sz w:val="15"/>
                <w:szCs w:val="15"/>
              </w:rPr>
            </w:pPr>
            <w:r>
              <w:rPr>
                <w:rFonts w:hint="eastAsia"/>
                <w:b/>
                <w:bCs/>
                <w:sz w:val="15"/>
                <w:szCs w:val="15"/>
              </w:rPr>
              <w:t>Duty cycle</w:t>
            </w:r>
          </w:p>
        </w:tc>
        <w:tc>
          <w:tcPr>
            <w:tcW w:w="635" w:type="pct"/>
            <w:tcBorders>
              <w:top w:val="single" w:sz="8" w:space="0" w:color="666666"/>
              <w:left w:val="single" w:sz="8" w:space="0" w:color="666666"/>
              <w:bottom w:val="single" w:sz="24" w:space="0" w:color="666666"/>
              <w:right w:val="single" w:sz="8" w:space="0" w:color="666666"/>
            </w:tcBorders>
            <w:tcMar>
              <w:top w:w="72" w:type="dxa"/>
              <w:left w:w="144" w:type="dxa"/>
              <w:bottom w:w="72" w:type="dxa"/>
              <w:right w:w="144" w:type="dxa"/>
            </w:tcMar>
            <w:vAlign w:val="center"/>
            <w:hideMark/>
          </w:tcPr>
          <w:p w14:paraId="4307884B" w14:textId="77777777" w:rsidR="00D1501C" w:rsidRDefault="00D1501C">
            <w:pPr>
              <w:rPr>
                <w:b/>
                <w:bCs/>
                <w:sz w:val="15"/>
                <w:szCs w:val="15"/>
              </w:rPr>
            </w:pPr>
            <w:r>
              <w:rPr>
                <w:rFonts w:hint="eastAsia"/>
                <w:b/>
                <w:bCs/>
                <w:sz w:val="15"/>
                <w:szCs w:val="15"/>
              </w:rPr>
              <w:t>Cell avg.  UPT/Mbps</w:t>
            </w:r>
          </w:p>
        </w:tc>
        <w:tc>
          <w:tcPr>
            <w:tcW w:w="635" w:type="pct"/>
            <w:tcBorders>
              <w:top w:val="single" w:sz="8" w:space="0" w:color="666666"/>
              <w:left w:val="single" w:sz="8" w:space="0" w:color="666666"/>
              <w:bottom w:val="single" w:sz="24" w:space="0" w:color="666666"/>
              <w:right w:val="single" w:sz="8" w:space="0" w:color="666666"/>
            </w:tcBorders>
            <w:tcMar>
              <w:top w:w="72" w:type="dxa"/>
              <w:left w:w="144" w:type="dxa"/>
              <w:bottom w:w="72" w:type="dxa"/>
              <w:right w:w="144" w:type="dxa"/>
            </w:tcMar>
            <w:vAlign w:val="center"/>
            <w:hideMark/>
          </w:tcPr>
          <w:p w14:paraId="130473C6" w14:textId="77777777" w:rsidR="00D1501C" w:rsidRDefault="00D1501C">
            <w:pPr>
              <w:rPr>
                <w:b/>
                <w:bCs/>
                <w:sz w:val="15"/>
                <w:szCs w:val="15"/>
              </w:rPr>
            </w:pPr>
            <w:r>
              <w:rPr>
                <w:rFonts w:hint="eastAsia"/>
                <w:b/>
                <w:bCs/>
                <w:sz w:val="15"/>
                <w:szCs w:val="15"/>
              </w:rPr>
              <w:t>5% UPT/Mbps</w:t>
            </w:r>
          </w:p>
        </w:tc>
        <w:tc>
          <w:tcPr>
            <w:tcW w:w="579" w:type="pct"/>
            <w:tcBorders>
              <w:top w:val="single" w:sz="8" w:space="0" w:color="666666"/>
              <w:left w:val="single" w:sz="8" w:space="0" w:color="666666"/>
              <w:bottom w:val="single" w:sz="24" w:space="0" w:color="666666"/>
              <w:right w:val="single" w:sz="8" w:space="0" w:color="666666"/>
            </w:tcBorders>
            <w:tcMar>
              <w:top w:w="72" w:type="dxa"/>
              <w:left w:w="144" w:type="dxa"/>
              <w:bottom w:w="72" w:type="dxa"/>
              <w:right w:w="144" w:type="dxa"/>
            </w:tcMar>
            <w:vAlign w:val="center"/>
            <w:hideMark/>
          </w:tcPr>
          <w:p w14:paraId="2CDA3432" w14:textId="77777777" w:rsidR="00D1501C" w:rsidRDefault="00D1501C">
            <w:pPr>
              <w:rPr>
                <w:b/>
                <w:bCs/>
                <w:sz w:val="15"/>
                <w:szCs w:val="15"/>
              </w:rPr>
            </w:pPr>
            <w:r>
              <w:rPr>
                <w:rFonts w:hint="eastAsia"/>
                <w:b/>
                <w:bCs/>
                <w:sz w:val="15"/>
                <w:szCs w:val="15"/>
              </w:rPr>
              <w:t>Cell avg. UPT gain</w:t>
            </w:r>
          </w:p>
        </w:tc>
        <w:tc>
          <w:tcPr>
            <w:tcW w:w="578" w:type="pct"/>
            <w:tcBorders>
              <w:top w:val="single" w:sz="8" w:space="0" w:color="666666"/>
              <w:left w:val="single" w:sz="8" w:space="0" w:color="666666"/>
              <w:bottom w:val="single" w:sz="24" w:space="0" w:color="666666"/>
              <w:right w:val="single" w:sz="8" w:space="0" w:color="666666"/>
            </w:tcBorders>
            <w:tcMar>
              <w:top w:w="72" w:type="dxa"/>
              <w:left w:w="144" w:type="dxa"/>
              <w:bottom w:w="72" w:type="dxa"/>
              <w:right w:w="144" w:type="dxa"/>
            </w:tcMar>
            <w:vAlign w:val="center"/>
            <w:hideMark/>
          </w:tcPr>
          <w:p w14:paraId="4A111DA8" w14:textId="77777777" w:rsidR="00D1501C" w:rsidRDefault="00D1501C">
            <w:pPr>
              <w:rPr>
                <w:b/>
                <w:bCs/>
                <w:sz w:val="15"/>
                <w:szCs w:val="15"/>
              </w:rPr>
            </w:pPr>
            <w:r>
              <w:rPr>
                <w:rFonts w:hint="eastAsia"/>
                <w:b/>
                <w:bCs/>
                <w:sz w:val="15"/>
                <w:szCs w:val="15"/>
              </w:rPr>
              <w:t>5% UPT gain</w:t>
            </w:r>
          </w:p>
        </w:tc>
      </w:tr>
      <w:tr w:rsidR="00D1501C" w14:paraId="1BDA7CE0" w14:textId="77777777" w:rsidTr="00D1501C">
        <w:trPr>
          <w:trHeight w:val="294"/>
        </w:trPr>
        <w:tc>
          <w:tcPr>
            <w:tcW w:w="539" w:type="pct"/>
            <w:tcBorders>
              <w:top w:val="single" w:sz="24" w:space="0" w:color="666666"/>
              <w:left w:val="single" w:sz="8" w:space="0" w:color="666666"/>
              <w:bottom w:val="single" w:sz="8" w:space="0" w:color="666666"/>
              <w:right w:val="single" w:sz="8" w:space="0" w:color="666666"/>
            </w:tcBorders>
            <w:tcMar>
              <w:top w:w="72" w:type="dxa"/>
              <w:left w:w="144" w:type="dxa"/>
              <w:bottom w:w="72" w:type="dxa"/>
              <w:right w:w="144" w:type="dxa"/>
            </w:tcMar>
            <w:vAlign w:val="center"/>
            <w:hideMark/>
          </w:tcPr>
          <w:p w14:paraId="0B02E0F2" w14:textId="77777777" w:rsidR="00D1501C" w:rsidRDefault="00D1501C">
            <w:pPr>
              <w:rPr>
                <w:b/>
                <w:bCs/>
                <w:sz w:val="18"/>
                <w:szCs w:val="18"/>
              </w:rPr>
            </w:pPr>
            <w:r>
              <w:rPr>
                <w:rFonts w:hint="eastAsia"/>
                <w:b/>
                <w:bCs/>
                <w:sz w:val="18"/>
                <w:szCs w:val="18"/>
              </w:rPr>
              <w:t>BS: 4R UE: 1T</w:t>
            </w:r>
          </w:p>
        </w:tc>
        <w:tc>
          <w:tcPr>
            <w:tcW w:w="689" w:type="pct"/>
            <w:tcBorders>
              <w:top w:val="single" w:sz="24" w:space="0" w:color="666666"/>
              <w:left w:val="single" w:sz="8" w:space="0" w:color="666666"/>
              <w:bottom w:val="single" w:sz="8" w:space="0" w:color="666666"/>
              <w:right w:val="single" w:sz="8" w:space="0" w:color="666666"/>
            </w:tcBorders>
            <w:tcMar>
              <w:top w:w="72" w:type="dxa"/>
              <w:left w:w="144" w:type="dxa"/>
              <w:bottom w:w="72" w:type="dxa"/>
              <w:right w:w="144" w:type="dxa"/>
            </w:tcMar>
            <w:vAlign w:val="center"/>
            <w:hideMark/>
          </w:tcPr>
          <w:p w14:paraId="087C4D81" w14:textId="77777777" w:rsidR="00D1501C" w:rsidRDefault="00D1501C">
            <w:pPr>
              <w:rPr>
                <w:b/>
                <w:bCs/>
                <w:sz w:val="18"/>
                <w:szCs w:val="18"/>
              </w:rPr>
            </w:pPr>
            <w:r>
              <w:rPr>
                <w:rFonts w:hint="eastAsia"/>
                <w:b/>
                <w:bCs/>
                <w:sz w:val="18"/>
                <w:szCs w:val="18"/>
              </w:rPr>
              <w:t xml:space="preserve">23 </w:t>
            </w:r>
          </w:p>
        </w:tc>
        <w:tc>
          <w:tcPr>
            <w:tcW w:w="456" w:type="pct"/>
            <w:tcBorders>
              <w:top w:val="single" w:sz="24" w:space="0" w:color="666666"/>
              <w:left w:val="single" w:sz="8" w:space="0" w:color="666666"/>
              <w:bottom w:val="single" w:sz="8" w:space="0" w:color="666666"/>
              <w:right w:val="single" w:sz="8" w:space="0" w:color="666666"/>
            </w:tcBorders>
            <w:tcMar>
              <w:top w:w="72" w:type="dxa"/>
              <w:left w:w="144" w:type="dxa"/>
              <w:bottom w:w="72" w:type="dxa"/>
              <w:right w:w="144" w:type="dxa"/>
            </w:tcMar>
            <w:vAlign w:val="center"/>
            <w:hideMark/>
          </w:tcPr>
          <w:p w14:paraId="23B5FA13" w14:textId="77777777" w:rsidR="00D1501C" w:rsidRDefault="00D1501C">
            <w:pPr>
              <w:rPr>
                <w:b/>
                <w:bCs/>
                <w:sz w:val="18"/>
                <w:szCs w:val="18"/>
              </w:rPr>
            </w:pPr>
            <w:r>
              <w:rPr>
                <w:rFonts w:hint="eastAsia"/>
                <w:b/>
                <w:bCs/>
                <w:sz w:val="18"/>
                <w:szCs w:val="18"/>
              </w:rPr>
              <w:t>100k Byte</w:t>
            </w:r>
          </w:p>
        </w:tc>
        <w:tc>
          <w:tcPr>
            <w:tcW w:w="456" w:type="pct"/>
            <w:tcBorders>
              <w:top w:val="single" w:sz="24" w:space="0" w:color="666666"/>
              <w:left w:val="single" w:sz="8" w:space="0" w:color="666666"/>
              <w:bottom w:val="single" w:sz="8" w:space="0" w:color="666666"/>
              <w:right w:val="single" w:sz="8" w:space="0" w:color="666666"/>
            </w:tcBorders>
            <w:tcMar>
              <w:top w:w="72" w:type="dxa"/>
              <w:left w:w="144" w:type="dxa"/>
              <w:bottom w:w="72" w:type="dxa"/>
              <w:right w:w="144" w:type="dxa"/>
            </w:tcMar>
            <w:vAlign w:val="center"/>
            <w:hideMark/>
          </w:tcPr>
          <w:p w14:paraId="174764D3" w14:textId="77777777" w:rsidR="00D1501C" w:rsidRDefault="00D1501C">
            <w:pPr>
              <w:rPr>
                <w:b/>
                <w:bCs/>
                <w:sz w:val="18"/>
                <w:szCs w:val="18"/>
              </w:rPr>
            </w:pPr>
            <w:r>
              <w:rPr>
                <w:rFonts w:hint="eastAsia"/>
                <w:b/>
                <w:bCs/>
                <w:sz w:val="18"/>
                <w:szCs w:val="18"/>
              </w:rPr>
              <w:t>5 file/s</w:t>
            </w:r>
          </w:p>
        </w:tc>
        <w:tc>
          <w:tcPr>
            <w:tcW w:w="433" w:type="pct"/>
            <w:tcBorders>
              <w:top w:val="single" w:sz="24" w:space="0" w:color="666666"/>
              <w:left w:val="single" w:sz="8" w:space="0" w:color="666666"/>
              <w:bottom w:val="single" w:sz="8" w:space="0" w:color="666666"/>
              <w:right w:val="single" w:sz="8" w:space="0" w:color="666666"/>
            </w:tcBorders>
            <w:hideMark/>
          </w:tcPr>
          <w:p w14:paraId="28F3B5CA" w14:textId="77777777" w:rsidR="00D1501C" w:rsidRDefault="00D1501C">
            <w:pPr>
              <w:rPr>
                <w:b/>
                <w:bCs/>
                <w:sz w:val="18"/>
                <w:szCs w:val="18"/>
              </w:rPr>
            </w:pPr>
            <w:r>
              <w:rPr>
                <w:rFonts w:hint="eastAsia"/>
                <w:b/>
                <w:bCs/>
                <w:sz w:val="18"/>
                <w:szCs w:val="18"/>
              </w:rPr>
              <w:t>100%</w:t>
            </w:r>
          </w:p>
        </w:tc>
        <w:tc>
          <w:tcPr>
            <w:tcW w:w="635" w:type="pct"/>
            <w:tcBorders>
              <w:top w:val="single" w:sz="24" w:space="0" w:color="666666"/>
              <w:left w:val="single" w:sz="8" w:space="0" w:color="666666"/>
              <w:bottom w:val="single" w:sz="8" w:space="0" w:color="666666"/>
              <w:right w:val="single" w:sz="8" w:space="0" w:color="666666"/>
            </w:tcBorders>
            <w:tcMar>
              <w:top w:w="15" w:type="dxa"/>
              <w:left w:w="15" w:type="dxa"/>
              <w:bottom w:w="0" w:type="dxa"/>
              <w:right w:w="15" w:type="dxa"/>
            </w:tcMar>
            <w:vAlign w:val="center"/>
            <w:hideMark/>
          </w:tcPr>
          <w:p w14:paraId="2891D6A2" w14:textId="77777777" w:rsidR="00D1501C" w:rsidRDefault="00D1501C">
            <w:pPr>
              <w:rPr>
                <w:b/>
                <w:bCs/>
                <w:sz w:val="18"/>
                <w:szCs w:val="18"/>
              </w:rPr>
            </w:pPr>
            <w:r>
              <w:rPr>
                <w:rFonts w:hint="eastAsia"/>
                <w:b/>
                <w:bCs/>
                <w:sz w:val="18"/>
                <w:szCs w:val="18"/>
              </w:rPr>
              <w:t>41.5</w:t>
            </w:r>
          </w:p>
        </w:tc>
        <w:tc>
          <w:tcPr>
            <w:tcW w:w="635" w:type="pct"/>
            <w:tcBorders>
              <w:top w:val="single" w:sz="24" w:space="0" w:color="666666"/>
              <w:left w:val="single" w:sz="8" w:space="0" w:color="666666"/>
              <w:bottom w:val="single" w:sz="8" w:space="0" w:color="666666"/>
              <w:right w:val="single" w:sz="8" w:space="0" w:color="666666"/>
            </w:tcBorders>
            <w:tcMar>
              <w:top w:w="15" w:type="dxa"/>
              <w:left w:w="15" w:type="dxa"/>
              <w:bottom w:w="0" w:type="dxa"/>
              <w:right w:w="15" w:type="dxa"/>
            </w:tcMar>
            <w:vAlign w:val="center"/>
            <w:hideMark/>
          </w:tcPr>
          <w:p w14:paraId="7DE3CCEE" w14:textId="77777777" w:rsidR="00D1501C" w:rsidRDefault="00D1501C">
            <w:pPr>
              <w:rPr>
                <w:b/>
                <w:bCs/>
                <w:sz w:val="18"/>
                <w:szCs w:val="18"/>
              </w:rPr>
            </w:pPr>
            <w:r>
              <w:rPr>
                <w:rFonts w:hint="eastAsia"/>
                <w:b/>
                <w:bCs/>
                <w:sz w:val="18"/>
                <w:szCs w:val="18"/>
              </w:rPr>
              <w:t>0.7</w:t>
            </w:r>
          </w:p>
        </w:tc>
        <w:tc>
          <w:tcPr>
            <w:tcW w:w="579" w:type="pct"/>
            <w:tcBorders>
              <w:top w:val="single" w:sz="24" w:space="0" w:color="666666"/>
              <w:left w:val="single" w:sz="8" w:space="0" w:color="666666"/>
              <w:bottom w:val="single" w:sz="8" w:space="0" w:color="666666"/>
              <w:right w:val="single" w:sz="8" w:space="0" w:color="666666"/>
            </w:tcBorders>
            <w:tcMar>
              <w:top w:w="72" w:type="dxa"/>
              <w:left w:w="144" w:type="dxa"/>
              <w:bottom w:w="72" w:type="dxa"/>
              <w:right w:w="144" w:type="dxa"/>
            </w:tcMar>
            <w:vAlign w:val="center"/>
            <w:hideMark/>
          </w:tcPr>
          <w:p w14:paraId="2739BCA0" w14:textId="77777777" w:rsidR="00D1501C" w:rsidRDefault="00D1501C">
            <w:pPr>
              <w:rPr>
                <w:b/>
                <w:bCs/>
                <w:sz w:val="18"/>
                <w:szCs w:val="18"/>
              </w:rPr>
            </w:pPr>
            <w:r>
              <w:rPr>
                <w:rFonts w:hint="eastAsia"/>
                <w:b/>
                <w:bCs/>
                <w:sz w:val="18"/>
                <w:szCs w:val="18"/>
              </w:rPr>
              <w:t>0%, baseline</w:t>
            </w:r>
          </w:p>
        </w:tc>
        <w:tc>
          <w:tcPr>
            <w:tcW w:w="578" w:type="pct"/>
            <w:tcBorders>
              <w:top w:val="single" w:sz="24" w:space="0" w:color="666666"/>
              <w:left w:val="single" w:sz="8" w:space="0" w:color="666666"/>
              <w:bottom w:val="single" w:sz="8" w:space="0" w:color="666666"/>
              <w:right w:val="single" w:sz="8" w:space="0" w:color="666666"/>
            </w:tcBorders>
            <w:tcMar>
              <w:top w:w="72" w:type="dxa"/>
              <w:left w:w="144" w:type="dxa"/>
              <w:bottom w:w="72" w:type="dxa"/>
              <w:right w:w="144" w:type="dxa"/>
            </w:tcMar>
            <w:vAlign w:val="center"/>
            <w:hideMark/>
          </w:tcPr>
          <w:p w14:paraId="6D060AD5" w14:textId="77777777" w:rsidR="00D1501C" w:rsidRDefault="00D1501C">
            <w:pPr>
              <w:rPr>
                <w:b/>
                <w:bCs/>
                <w:sz w:val="18"/>
                <w:szCs w:val="18"/>
              </w:rPr>
            </w:pPr>
            <w:r>
              <w:rPr>
                <w:rFonts w:hint="eastAsia"/>
                <w:b/>
                <w:bCs/>
                <w:sz w:val="18"/>
                <w:szCs w:val="18"/>
              </w:rPr>
              <w:t>0%, baseline</w:t>
            </w:r>
          </w:p>
        </w:tc>
      </w:tr>
      <w:tr w:rsidR="00D1501C" w14:paraId="320A1AF3" w14:textId="77777777" w:rsidTr="00D1501C">
        <w:trPr>
          <w:trHeight w:val="712"/>
        </w:trPr>
        <w:tc>
          <w:tcPr>
            <w:tcW w:w="539" w:type="pct"/>
            <w:tcBorders>
              <w:top w:val="single" w:sz="8" w:space="0" w:color="666666"/>
              <w:left w:val="single" w:sz="8" w:space="0" w:color="666666"/>
              <w:bottom w:val="single" w:sz="8" w:space="0" w:color="666666"/>
              <w:right w:val="single" w:sz="8" w:space="0" w:color="666666"/>
            </w:tcBorders>
            <w:tcMar>
              <w:top w:w="72" w:type="dxa"/>
              <w:left w:w="144" w:type="dxa"/>
              <w:bottom w:w="72" w:type="dxa"/>
              <w:right w:w="144" w:type="dxa"/>
            </w:tcMar>
            <w:vAlign w:val="center"/>
            <w:hideMark/>
          </w:tcPr>
          <w:p w14:paraId="27F55BA4" w14:textId="77777777" w:rsidR="00D1501C" w:rsidRDefault="00D1501C">
            <w:pPr>
              <w:rPr>
                <w:b/>
                <w:bCs/>
                <w:sz w:val="18"/>
                <w:szCs w:val="18"/>
              </w:rPr>
            </w:pPr>
            <w:r>
              <w:rPr>
                <w:rFonts w:hint="eastAsia"/>
                <w:b/>
                <w:bCs/>
                <w:sz w:val="18"/>
                <w:szCs w:val="18"/>
              </w:rPr>
              <w:t>BS: 4R UE: 1T</w:t>
            </w:r>
          </w:p>
        </w:tc>
        <w:tc>
          <w:tcPr>
            <w:tcW w:w="689" w:type="pct"/>
            <w:tcBorders>
              <w:top w:val="single" w:sz="8" w:space="0" w:color="666666"/>
              <w:left w:val="single" w:sz="8" w:space="0" w:color="666666"/>
              <w:bottom w:val="single" w:sz="8" w:space="0" w:color="666666"/>
              <w:right w:val="single" w:sz="8" w:space="0" w:color="666666"/>
            </w:tcBorders>
            <w:tcMar>
              <w:top w:w="72" w:type="dxa"/>
              <w:left w:w="144" w:type="dxa"/>
              <w:bottom w:w="72" w:type="dxa"/>
              <w:right w:w="144" w:type="dxa"/>
            </w:tcMar>
            <w:vAlign w:val="center"/>
            <w:hideMark/>
          </w:tcPr>
          <w:p w14:paraId="0AC97A3F" w14:textId="77777777" w:rsidR="00D1501C" w:rsidRDefault="00D1501C">
            <w:pPr>
              <w:rPr>
                <w:b/>
                <w:bCs/>
                <w:sz w:val="18"/>
                <w:szCs w:val="18"/>
              </w:rPr>
            </w:pPr>
            <w:r>
              <w:rPr>
                <w:rFonts w:hint="eastAsia"/>
                <w:b/>
                <w:bCs/>
                <w:sz w:val="18"/>
                <w:szCs w:val="18"/>
              </w:rPr>
              <w:t>26</w:t>
            </w:r>
          </w:p>
        </w:tc>
        <w:tc>
          <w:tcPr>
            <w:tcW w:w="456" w:type="pct"/>
            <w:tcBorders>
              <w:top w:val="single" w:sz="8" w:space="0" w:color="666666"/>
              <w:left w:val="single" w:sz="8" w:space="0" w:color="666666"/>
              <w:bottom w:val="single" w:sz="8" w:space="0" w:color="666666"/>
              <w:right w:val="single" w:sz="8" w:space="0" w:color="666666"/>
            </w:tcBorders>
            <w:tcMar>
              <w:top w:w="72" w:type="dxa"/>
              <w:left w:w="144" w:type="dxa"/>
              <w:bottom w:w="72" w:type="dxa"/>
              <w:right w:w="144" w:type="dxa"/>
            </w:tcMar>
            <w:vAlign w:val="center"/>
            <w:hideMark/>
          </w:tcPr>
          <w:p w14:paraId="6E638A4A" w14:textId="77777777" w:rsidR="00D1501C" w:rsidRDefault="00D1501C">
            <w:pPr>
              <w:rPr>
                <w:b/>
                <w:bCs/>
                <w:sz w:val="18"/>
                <w:szCs w:val="18"/>
              </w:rPr>
            </w:pPr>
            <w:r>
              <w:rPr>
                <w:rFonts w:hint="eastAsia"/>
                <w:b/>
                <w:bCs/>
                <w:sz w:val="18"/>
                <w:szCs w:val="18"/>
              </w:rPr>
              <w:t>100k Byte</w:t>
            </w:r>
          </w:p>
        </w:tc>
        <w:tc>
          <w:tcPr>
            <w:tcW w:w="456" w:type="pct"/>
            <w:tcBorders>
              <w:top w:val="single" w:sz="8" w:space="0" w:color="666666"/>
              <w:left w:val="single" w:sz="8" w:space="0" w:color="666666"/>
              <w:bottom w:val="single" w:sz="8" w:space="0" w:color="666666"/>
              <w:right w:val="single" w:sz="8" w:space="0" w:color="666666"/>
            </w:tcBorders>
            <w:tcMar>
              <w:top w:w="72" w:type="dxa"/>
              <w:left w:w="144" w:type="dxa"/>
              <w:bottom w:w="72" w:type="dxa"/>
              <w:right w:w="144" w:type="dxa"/>
            </w:tcMar>
            <w:vAlign w:val="center"/>
            <w:hideMark/>
          </w:tcPr>
          <w:p w14:paraId="7BBD3D0E" w14:textId="77777777" w:rsidR="00D1501C" w:rsidRDefault="00D1501C">
            <w:pPr>
              <w:rPr>
                <w:b/>
                <w:bCs/>
                <w:sz w:val="18"/>
                <w:szCs w:val="18"/>
              </w:rPr>
            </w:pPr>
            <w:r>
              <w:rPr>
                <w:rFonts w:hint="eastAsia"/>
                <w:b/>
                <w:bCs/>
                <w:sz w:val="18"/>
                <w:szCs w:val="18"/>
              </w:rPr>
              <w:t>5 file/s</w:t>
            </w:r>
          </w:p>
        </w:tc>
        <w:tc>
          <w:tcPr>
            <w:tcW w:w="433" w:type="pct"/>
            <w:tcBorders>
              <w:top w:val="single" w:sz="8" w:space="0" w:color="666666"/>
              <w:left w:val="single" w:sz="8" w:space="0" w:color="666666"/>
              <w:bottom w:val="single" w:sz="8" w:space="0" w:color="666666"/>
              <w:right w:val="single" w:sz="8" w:space="0" w:color="666666"/>
            </w:tcBorders>
            <w:hideMark/>
          </w:tcPr>
          <w:p w14:paraId="25DC2BD0" w14:textId="77777777" w:rsidR="00D1501C" w:rsidRDefault="00D1501C">
            <w:pPr>
              <w:rPr>
                <w:b/>
                <w:bCs/>
                <w:sz w:val="18"/>
                <w:szCs w:val="18"/>
              </w:rPr>
            </w:pPr>
            <w:r>
              <w:rPr>
                <w:rFonts w:hint="eastAsia"/>
                <w:b/>
                <w:bCs/>
                <w:sz w:val="18"/>
                <w:szCs w:val="18"/>
              </w:rPr>
              <w:t>100%</w:t>
            </w:r>
          </w:p>
        </w:tc>
        <w:tc>
          <w:tcPr>
            <w:tcW w:w="635" w:type="pct"/>
            <w:tcBorders>
              <w:top w:val="single" w:sz="8" w:space="0" w:color="666666"/>
              <w:left w:val="single" w:sz="8" w:space="0" w:color="666666"/>
              <w:bottom w:val="single" w:sz="8" w:space="0" w:color="666666"/>
              <w:right w:val="single" w:sz="8" w:space="0" w:color="666666"/>
            </w:tcBorders>
            <w:tcMar>
              <w:top w:w="15" w:type="dxa"/>
              <w:left w:w="15" w:type="dxa"/>
              <w:bottom w:w="0" w:type="dxa"/>
              <w:right w:w="15" w:type="dxa"/>
            </w:tcMar>
            <w:vAlign w:val="center"/>
            <w:hideMark/>
          </w:tcPr>
          <w:p w14:paraId="0A89896E" w14:textId="77777777" w:rsidR="00D1501C" w:rsidRDefault="00D1501C">
            <w:pPr>
              <w:rPr>
                <w:b/>
                <w:bCs/>
                <w:sz w:val="18"/>
                <w:szCs w:val="18"/>
              </w:rPr>
            </w:pPr>
            <w:r>
              <w:rPr>
                <w:rFonts w:hint="eastAsia"/>
                <w:b/>
                <w:bCs/>
                <w:sz w:val="18"/>
                <w:szCs w:val="18"/>
              </w:rPr>
              <w:t>40.9</w:t>
            </w:r>
          </w:p>
        </w:tc>
        <w:tc>
          <w:tcPr>
            <w:tcW w:w="635" w:type="pct"/>
            <w:tcBorders>
              <w:top w:val="single" w:sz="8" w:space="0" w:color="666666"/>
              <w:left w:val="single" w:sz="8" w:space="0" w:color="666666"/>
              <w:bottom w:val="single" w:sz="8" w:space="0" w:color="666666"/>
              <w:right w:val="single" w:sz="8" w:space="0" w:color="666666"/>
            </w:tcBorders>
            <w:tcMar>
              <w:top w:w="15" w:type="dxa"/>
              <w:left w:w="15" w:type="dxa"/>
              <w:bottom w:w="0" w:type="dxa"/>
              <w:right w:w="15" w:type="dxa"/>
            </w:tcMar>
            <w:vAlign w:val="center"/>
            <w:hideMark/>
          </w:tcPr>
          <w:p w14:paraId="596A03A5" w14:textId="77777777" w:rsidR="00D1501C" w:rsidRDefault="00D1501C">
            <w:pPr>
              <w:rPr>
                <w:b/>
                <w:bCs/>
                <w:sz w:val="18"/>
                <w:szCs w:val="18"/>
              </w:rPr>
            </w:pPr>
            <w:r>
              <w:rPr>
                <w:rFonts w:hint="eastAsia"/>
                <w:b/>
                <w:bCs/>
                <w:sz w:val="18"/>
                <w:szCs w:val="18"/>
              </w:rPr>
              <w:t>0.7</w:t>
            </w:r>
          </w:p>
        </w:tc>
        <w:tc>
          <w:tcPr>
            <w:tcW w:w="579" w:type="pct"/>
            <w:tcBorders>
              <w:top w:val="single" w:sz="8" w:space="0" w:color="666666"/>
              <w:left w:val="single" w:sz="8" w:space="0" w:color="666666"/>
              <w:bottom w:val="single" w:sz="8" w:space="0" w:color="666666"/>
              <w:right w:val="single" w:sz="8" w:space="0" w:color="666666"/>
            </w:tcBorders>
            <w:tcMar>
              <w:top w:w="15" w:type="dxa"/>
              <w:left w:w="15" w:type="dxa"/>
              <w:bottom w:w="0" w:type="dxa"/>
              <w:right w:w="15" w:type="dxa"/>
            </w:tcMar>
            <w:vAlign w:val="center"/>
            <w:hideMark/>
          </w:tcPr>
          <w:p w14:paraId="531AC41B" w14:textId="77777777" w:rsidR="00D1501C" w:rsidRDefault="00D1501C">
            <w:pPr>
              <w:rPr>
                <w:b/>
                <w:bCs/>
                <w:color w:val="FF0000"/>
                <w:sz w:val="18"/>
                <w:szCs w:val="18"/>
              </w:rPr>
            </w:pPr>
            <w:r>
              <w:rPr>
                <w:rFonts w:hint="eastAsia"/>
                <w:b/>
                <w:bCs/>
                <w:color w:val="FF0000"/>
                <w:sz w:val="18"/>
                <w:szCs w:val="18"/>
              </w:rPr>
              <w:t>-1.37%</w:t>
            </w:r>
          </w:p>
        </w:tc>
        <w:tc>
          <w:tcPr>
            <w:tcW w:w="578" w:type="pct"/>
            <w:tcBorders>
              <w:top w:val="single" w:sz="8" w:space="0" w:color="666666"/>
              <w:left w:val="single" w:sz="8" w:space="0" w:color="666666"/>
              <w:bottom w:val="single" w:sz="8" w:space="0" w:color="666666"/>
              <w:right w:val="single" w:sz="8" w:space="0" w:color="666666"/>
            </w:tcBorders>
            <w:tcMar>
              <w:top w:w="15" w:type="dxa"/>
              <w:left w:w="15" w:type="dxa"/>
              <w:bottom w:w="0" w:type="dxa"/>
              <w:right w:w="15" w:type="dxa"/>
            </w:tcMar>
            <w:vAlign w:val="center"/>
            <w:hideMark/>
          </w:tcPr>
          <w:p w14:paraId="44E2209E" w14:textId="77777777" w:rsidR="00D1501C" w:rsidRDefault="00D1501C">
            <w:pPr>
              <w:rPr>
                <w:b/>
                <w:bCs/>
                <w:color w:val="FF0000"/>
                <w:sz w:val="18"/>
                <w:szCs w:val="18"/>
              </w:rPr>
            </w:pPr>
            <w:r>
              <w:rPr>
                <w:rFonts w:hint="eastAsia"/>
                <w:b/>
                <w:bCs/>
                <w:color w:val="FF0000"/>
                <w:sz w:val="18"/>
                <w:szCs w:val="18"/>
              </w:rPr>
              <w:t>0 %</w:t>
            </w:r>
          </w:p>
        </w:tc>
      </w:tr>
    </w:tbl>
    <w:p w14:paraId="5CD332C7" w14:textId="241948B1" w:rsidR="00D1501C" w:rsidRDefault="00D1501C" w:rsidP="00D1501C">
      <w:pPr>
        <w:jc w:val="center"/>
        <w:rPr>
          <w:b/>
          <w:bCs/>
        </w:rPr>
      </w:pPr>
      <w:r>
        <w:rPr>
          <w:b/>
          <w:bCs/>
        </w:rPr>
        <w:t>Table 5-2: Simulation Results for Alpha =0.8 of full-buffer model</w:t>
      </w:r>
    </w:p>
    <w:tbl>
      <w:tblPr>
        <w:tblW w:w="5000" w:type="pct"/>
        <w:tblCellMar>
          <w:left w:w="0" w:type="dxa"/>
          <w:right w:w="0" w:type="dxa"/>
        </w:tblCellMar>
        <w:tblLook w:val="0420" w:firstRow="1" w:lastRow="0" w:firstColumn="0" w:lastColumn="0" w:noHBand="0" w:noVBand="1"/>
      </w:tblPr>
      <w:tblGrid>
        <w:gridCol w:w="1038"/>
        <w:gridCol w:w="1326"/>
        <w:gridCol w:w="877"/>
        <w:gridCol w:w="877"/>
        <w:gridCol w:w="833"/>
        <w:gridCol w:w="1222"/>
        <w:gridCol w:w="1222"/>
        <w:gridCol w:w="1114"/>
        <w:gridCol w:w="1112"/>
      </w:tblGrid>
      <w:tr w:rsidR="00D1501C" w14:paraId="7BCE45B4" w14:textId="77777777" w:rsidTr="00D1501C">
        <w:trPr>
          <w:trHeight w:val="893"/>
        </w:trPr>
        <w:tc>
          <w:tcPr>
            <w:tcW w:w="539" w:type="pct"/>
            <w:tcBorders>
              <w:top w:val="single" w:sz="8" w:space="0" w:color="666666"/>
              <w:left w:val="single" w:sz="8" w:space="0" w:color="666666"/>
              <w:bottom w:val="single" w:sz="24" w:space="0" w:color="666666"/>
              <w:right w:val="single" w:sz="8" w:space="0" w:color="666666"/>
            </w:tcBorders>
            <w:tcMar>
              <w:top w:w="72" w:type="dxa"/>
              <w:left w:w="144" w:type="dxa"/>
              <w:bottom w:w="72" w:type="dxa"/>
              <w:right w:w="144" w:type="dxa"/>
            </w:tcMar>
            <w:vAlign w:val="center"/>
            <w:hideMark/>
          </w:tcPr>
          <w:p w14:paraId="712C8EB2" w14:textId="77777777" w:rsidR="00D1501C" w:rsidRDefault="00D1501C">
            <w:pPr>
              <w:rPr>
                <w:b/>
                <w:bCs/>
                <w:sz w:val="15"/>
                <w:szCs w:val="15"/>
              </w:rPr>
            </w:pPr>
            <w:r>
              <w:rPr>
                <w:rFonts w:hint="eastAsia"/>
                <w:b/>
                <w:bCs/>
                <w:sz w:val="15"/>
                <w:szCs w:val="15"/>
              </w:rPr>
              <w:t>Antenna</w:t>
            </w:r>
          </w:p>
        </w:tc>
        <w:tc>
          <w:tcPr>
            <w:tcW w:w="689" w:type="pct"/>
            <w:tcBorders>
              <w:top w:val="single" w:sz="8" w:space="0" w:color="666666"/>
              <w:left w:val="single" w:sz="8" w:space="0" w:color="666666"/>
              <w:bottom w:val="single" w:sz="24" w:space="0" w:color="666666"/>
              <w:right w:val="single" w:sz="8" w:space="0" w:color="666666"/>
            </w:tcBorders>
            <w:tcMar>
              <w:top w:w="72" w:type="dxa"/>
              <w:left w:w="144" w:type="dxa"/>
              <w:bottom w:w="72" w:type="dxa"/>
              <w:right w:w="144" w:type="dxa"/>
            </w:tcMar>
            <w:vAlign w:val="center"/>
            <w:hideMark/>
          </w:tcPr>
          <w:p w14:paraId="556B4689" w14:textId="77777777" w:rsidR="00D1501C" w:rsidRDefault="00D1501C">
            <w:pPr>
              <w:rPr>
                <w:b/>
                <w:bCs/>
                <w:sz w:val="15"/>
                <w:szCs w:val="15"/>
              </w:rPr>
            </w:pPr>
            <w:r>
              <w:rPr>
                <w:rFonts w:hint="eastAsia"/>
                <w:b/>
                <w:bCs/>
                <w:sz w:val="15"/>
                <w:szCs w:val="15"/>
              </w:rPr>
              <w:t>Max Tx po-</w:t>
            </w:r>
            <w:proofErr w:type="spellStart"/>
            <w:r>
              <w:rPr>
                <w:rFonts w:hint="eastAsia"/>
                <w:b/>
                <w:bCs/>
                <w:sz w:val="15"/>
                <w:szCs w:val="15"/>
              </w:rPr>
              <w:t>wer</w:t>
            </w:r>
            <w:proofErr w:type="spellEnd"/>
            <w:r>
              <w:rPr>
                <w:rFonts w:hint="eastAsia"/>
                <w:b/>
                <w:bCs/>
                <w:sz w:val="15"/>
                <w:szCs w:val="15"/>
              </w:rPr>
              <w:t>/dBm</w:t>
            </w:r>
          </w:p>
        </w:tc>
        <w:tc>
          <w:tcPr>
            <w:tcW w:w="456" w:type="pct"/>
            <w:tcBorders>
              <w:top w:val="single" w:sz="8" w:space="0" w:color="666666"/>
              <w:left w:val="single" w:sz="8" w:space="0" w:color="666666"/>
              <w:bottom w:val="single" w:sz="24" w:space="0" w:color="666666"/>
              <w:right w:val="single" w:sz="8" w:space="0" w:color="666666"/>
            </w:tcBorders>
            <w:tcMar>
              <w:top w:w="72" w:type="dxa"/>
              <w:left w:w="144" w:type="dxa"/>
              <w:bottom w:w="72" w:type="dxa"/>
              <w:right w:w="144" w:type="dxa"/>
            </w:tcMar>
            <w:vAlign w:val="center"/>
            <w:hideMark/>
          </w:tcPr>
          <w:p w14:paraId="0F7DE9FD" w14:textId="77777777" w:rsidR="00D1501C" w:rsidRDefault="00D1501C">
            <w:pPr>
              <w:rPr>
                <w:b/>
                <w:bCs/>
                <w:sz w:val="15"/>
                <w:szCs w:val="15"/>
              </w:rPr>
            </w:pPr>
            <w:r>
              <w:rPr>
                <w:rFonts w:hint="eastAsia"/>
                <w:b/>
                <w:bCs/>
                <w:sz w:val="15"/>
                <w:szCs w:val="15"/>
              </w:rPr>
              <w:t xml:space="preserve">Packet size </w:t>
            </w:r>
          </w:p>
        </w:tc>
        <w:tc>
          <w:tcPr>
            <w:tcW w:w="456" w:type="pct"/>
            <w:tcBorders>
              <w:top w:val="single" w:sz="8" w:space="0" w:color="666666"/>
              <w:left w:val="single" w:sz="8" w:space="0" w:color="666666"/>
              <w:bottom w:val="single" w:sz="24" w:space="0" w:color="666666"/>
              <w:right w:val="single" w:sz="8" w:space="0" w:color="666666"/>
            </w:tcBorders>
            <w:tcMar>
              <w:top w:w="72" w:type="dxa"/>
              <w:left w:w="144" w:type="dxa"/>
              <w:bottom w:w="72" w:type="dxa"/>
              <w:right w:w="144" w:type="dxa"/>
            </w:tcMar>
            <w:vAlign w:val="center"/>
            <w:hideMark/>
          </w:tcPr>
          <w:p w14:paraId="6C8637D2" w14:textId="77777777" w:rsidR="00D1501C" w:rsidRDefault="00D1501C">
            <w:pPr>
              <w:rPr>
                <w:b/>
                <w:bCs/>
                <w:sz w:val="15"/>
                <w:szCs w:val="15"/>
              </w:rPr>
            </w:pPr>
            <w:r>
              <w:rPr>
                <w:rFonts w:hint="eastAsia"/>
                <w:b/>
                <w:bCs/>
                <w:sz w:val="15"/>
                <w:szCs w:val="15"/>
              </w:rPr>
              <w:t>Packet arrival rate</w:t>
            </w:r>
          </w:p>
        </w:tc>
        <w:tc>
          <w:tcPr>
            <w:tcW w:w="433" w:type="pct"/>
            <w:tcBorders>
              <w:top w:val="single" w:sz="8" w:space="0" w:color="666666"/>
              <w:left w:val="single" w:sz="8" w:space="0" w:color="666666"/>
              <w:bottom w:val="single" w:sz="24" w:space="0" w:color="666666"/>
              <w:right w:val="single" w:sz="8" w:space="0" w:color="666666"/>
            </w:tcBorders>
            <w:vAlign w:val="center"/>
            <w:hideMark/>
          </w:tcPr>
          <w:p w14:paraId="741853DE" w14:textId="77777777" w:rsidR="00D1501C" w:rsidRDefault="00D1501C">
            <w:pPr>
              <w:jc w:val="center"/>
              <w:rPr>
                <w:b/>
                <w:bCs/>
                <w:sz w:val="15"/>
                <w:szCs w:val="15"/>
              </w:rPr>
            </w:pPr>
            <w:r>
              <w:rPr>
                <w:rFonts w:hint="eastAsia"/>
                <w:b/>
                <w:bCs/>
                <w:sz w:val="15"/>
                <w:szCs w:val="15"/>
              </w:rPr>
              <w:t>Duty cycle</w:t>
            </w:r>
          </w:p>
        </w:tc>
        <w:tc>
          <w:tcPr>
            <w:tcW w:w="635" w:type="pct"/>
            <w:tcBorders>
              <w:top w:val="single" w:sz="8" w:space="0" w:color="666666"/>
              <w:left w:val="single" w:sz="8" w:space="0" w:color="666666"/>
              <w:bottom w:val="single" w:sz="24" w:space="0" w:color="666666"/>
              <w:right w:val="single" w:sz="8" w:space="0" w:color="666666"/>
            </w:tcBorders>
            <w:tcMar>
              <w:top w:w="72" w:type="dxa"/>
              <w:left w:w="144" w:type="dxa"/>
              <w:bottom w:w="72" w:type="dxa"/>
              <w:right w:w="144" w:type="dxa"/>
            </w:tcMar>
            <w:vAlign w:val="center"/>
            <w:hideMark/>
          </w:tcPr>
          <w:p w14:paraId="64567118" w14:textId="77777777" w:rsidR="00D1501C" w:rsidRDefault="00D1501C">
            <w:pPr>
              <w:rPr>
                <w:b/>
                <w:bCs/>
                <w:sz w:val="15"/>
                <w:szCs w:val="15"/>
              </w:rPr>
            </w:pPr>
            <w:r>
              <w:rPr>
                <w:rFonts w:hint="eastAsia"/>
                <w:b/>
                <w:bCs/>
                <w:sz w:val="15"/>
                <w:szCs w:val="15"/>
              </w:rPr>
              <w:t>Cell avg.  UPT/Mbps</w:t>
            </w:r>
          </w:p>
        </w:tc>
        <w:tc>
          <w:tcPr>
            <w:tcW w:w="635" w:type="pct"/>
            <w:tcBorders>
              <w:top w:val="single" w:sz="8" w:space="0" w:color="666666"/>
              <w:left w:val="single" w:sz="8" w:space="0" w:color="666666"/>
              <w:bottom w:val="single" w:sz="24" w:space="0" w:color="666666"/>
              <w:right w:val="single" w:sz="8" w:space="0" w:color="666666"/>
            </w:tcBorders>
            <w:tcMar>
              <w:top w:w="72" w:type="dxa"/>
              <w:left w:w="144" w:type="dxa"/>
              <w:bottom w:w="72" w:type="dxa"/>
              <w:right w:w="144" w:type="dxa"/>
            </w:tcMar>
            <w:vAlign w:val="center"/>
            <w:hideMark/>
          </w:tcPr>
          <w:p w14:paraId="633D92E3" w14:textId="77777777" w:rsidR="00D1501C" w:rsidRDefault="00D1501C">
            <w:pPr>
              <w:rPr>
                <w:b/>
                <w:bCs/>
                <w:sz w:val="15"/>
                <w:szCs w:val="15"/>
              </w:rPr>
            </w:pPr>
            <w:r>
              <w:rPr>
                <w:rFonts w:hint="eastAsia"/>
                <w:b/>
                <w:bCs/>
                <w:sz w:val="15"/>
                <w:szCs w:val="15"/>
              </w:rPr>
              <w:t>5% UPT/Mbps</w:t>
            </w:r>
          </w:p>
        </w:tc>
        <w:tc>
          <w:tcPr>
            <w:tcW w:w="579" w:type="pct"/>
            <w:tcBorders>
              <w:top w:val="single" w:sz="8" w:space="0" w:color="666666"/>
              <w:left w:val="single" w:sz="8" w:space="0" w:color="666666"/>
              <w:bottom w:val="single" w:sz="24" w:space="0" w:color="666666"/>
              <w:right w:val="single" w:sz="8" w:space="0" w:color="666666"/>
            </w:tcBorders>
            <w:tcMar>
              <w:top w:w="72" w:type="dxa"/>
              <w:left w:w="144" w:type="dxa"/>
              <w:bottom w:w="72" w:type="dxa"/>
              <w:right w:w="144" w:type="dxa"/>
            </w:tcMar>
            <w:vAlign w:val="center"/>
            <w:hideMark/>
          </w:tcPr>
          <w:p w14:paraId="4C390141" w14:textId="77777777" w:rsidR="00D1501C" w:rsidRDefault="00D1501C">
            <w:pPr>
              <w:rPr>
                <w:b/>
                <w:bCs/>
                <w:sz w:val="15"/>
                <w:szCs w:val="15"/>
              </w:rPr>
            </w:pPr>
            <w:r>
              <w:rPr>
                <w:rFonts w:hint="eastAsia"/>
                <w:b/>
                <w:bCs/>
                <w:sz w:val="15"/>
                <w:szCs w:val="15"/>
              </w:rPr>
              <w:t>Cell avg. UPT gain</w:t>
            </w:r>
          </w:p>
        </w:tc>
        <w:tc>
          <w:tcPr>
            <w:tcW w:w="579" w:type="pct"/>
            <w:tcBorders>
              <w:top w:val="single" w:sz="8" w:space="0" w:color="666666"/>
              <w:left w:val="single" w:sz="8" w:space="0" w:color="666666"/>
              <w:bottom w:val="single" w:sz="24" w:space="0" w:color="666666"/>
              <w:right w:val="single" w:sz="8" w:space="0" w:color="666666"/>
            </w:tcBorders>
            <w:tcMar>
              <w:top w:w="72" w:type="dxa"/>
              <w:left w:w="144" w:type="dxa"/>
              <w:bottom w:w="72" w:type="dxa"/>
              <w:right w:w="144" w:type="dxa"/>
            </w:tcMar>
            <w:vAlign w:val="center"/>
            <w:hideMark/>
          </w:tcPr>
          <w:p w14:paraId="41F1FEF1" w14:textId="77777777" w:rsidR="00D1501C" w:rsidRDefault="00D1501C">
            <w:pPr>
              <w:rPr>
                <w:b/>
                <w:bCs/>
                <w:sz w:val="15"/>
                <w:szCs w:val="15"/>
              </w:rPr>
            </w:pPr>
            <w:r>
              <w:rPr>
                <w:rFonts w:hint="eastAsia"/>
                <w:b/>
                <w:bCs/>
                <w:sz w:val="15"/>
                <w:szCs w:val="15"/>
              </w:rPr>
              <w:t>5% UPT gain</w:t>
            </w:r>
          </w:p>
        </w:tc>
      </w:tr>
      <w:tr w:rsidR="00D1501C" w14:paraId="72CD3288" w14:textId="77777777" w:rsidTr="00D1501C">
        <w:trPr>
          <w:trHeight w:val="294"/>
        </w:trPr>
        <w:tc>
          <w:tcPr>
            <w:tcW w:w="539" w:type="pct"/>
            <w:tcBorders>
              <w:top w:val="single" w:sz="24" w:space="0" w:color="666666"/>
              <w:left w:val="single" w:sz="8" w:space="0" w:color="666666"/>
              <w:bottom w:val="single" w:sz="8" w:space="0" w:color="666666"/>
              <w:right w:val="single" w:sz="8" w:space="0" w:color="666666"/>
            </w:tcBorders>
            <w:tcMar>
              <w:top w:w="72" w:type="dxa"/>
              <w:left w:w="144" w:type="dxa"/>
              <w:bottom w:w="72" w:type="dxa"/>
              <w:right w:w="144" w:type="dxa"/>
            </w:tcMar>
            <w:vAlign w:val="center"/>
            <w:hideMark/>
          </w:tcPr>
          <w:p w14:paraId="335508A5" w14:textId="77777777" w:rsidR="00D1501C" w:rsidRDefault="00D1501C">
            <w:pPr>
              <w:rPr>
                <w:b/>
                <w:bCs/>
                <w:sz w:val="18"/>
                <w:szCs w:val="18"/>
              </w:rPr>
            </w:pPr>
            <w:r>
              <w:rPr>
                <w:rFonts w:hint="eastAsia"/>
                <w:b/>
                <w:bCs/>
                <w:sz w:val="18"/>
                <w:szCs w:val="18"/>
              </w:rPr>
              <w:t>BS: 4R UE: 1T</w:t>
            </w:r>
          </w:p>
        </w:tc>
        <w:tc>
          <w:tcPr>
            <w:tcW w:w="689" w:type="pct"/>
            <w:tcBorders>
              <w:top w:val="single" w:sz="24" w:space="0" w:color="666666"/>
              <w:left w:val="single" w:sz="8" w:space="0" w:color="666666"/>
              <w:bottom w:val="single" w:sz="8" w:space="0" w:color="666666"/>
              <w:right w:val="single" w:sz="8" w:space="0" w:color="666666"/>
            </w:tcBorders>
            <w:tcMar>
              <w:top w:w="72" w:type="dxa"/>
              <w:left w:w="144" w:type="dxa"/>
              <w:bottom w:w="72" w:type="dxa"/>
              <w:right w:w="144" w:type="dxa"/>
            </w:tcMar>
            <w:vAlign w:val="center"/>
            <w:hideMark/>
          </w:tcPr>
          <w:p w14:paraId="60397E54" w14:textId="77777777" w:rsidR="00D1501C" w:rsidRDefault="00D1501C">
            <w:pPr>
              <w:rPr>
                <w:b/>
                <w:bCs/>
                <w:sz w:val="18"/>
                <w:szCs w:val="18"/>
              </w:rPr>
            </w:pPr>
            <w:r>
              <w:rPr>
                <w:rFonts w:hint="eastAsia"/>
                <w:b/>
                <w:bCs/>
                <w:sz w:val="18"/>
                <w:szCs w:val="18"/>
              </w:rPr>
              <w:t xml:space="preserve">23 </w:t>
            </w:r>
          </w:p>
        </w:tc>
        <w:tc>
          <w:tcPr>
            <w:tcW w:w="456" w:type="pct"/>
            <w:tcBorders>
              <w:top w:val="single" w:sz="24" w:space="0" w:color="666666"/>
              <w:left w:val="single" w:sz="8" w:space="0" w:color="666666"/>
              <w:bottom w:val="single" w:sz="8" w:space="0" w:color="666666"/>
              <w:right w:val="single" w:sz="8" w:space="0" w:color="666666"/>
            </w:tcBorders>
            <w:tcMar>
              <w:top w:w="72" w:type="dxa"/>
              <w:left w:w="144" w:type="dxa"/>
              <w:bottom w:w="72" w:type="dxa"/>
              <w:right w:w="144" w:type="dxa"/>
            </w:tcMar>
            <w:vAlign w:val="center"/>
            <w:hideMark/>
          </w:tcPr>
          <w:p w14:paraId="18B034EF" w14:textId="77777777" w:rsidR="00D1501C" w:rsidRDefault="00D1501C">
            <w:pPr>
              <w:rPr>
                <w:b/>
                <w:bCs/>
                <w:sz w:val="18"/>
                <w:szCs w:val="18"/>
              </w:rPr>
            </w:pPr>
            <w:r>
              <w:rPr>
                <w:rFonts w:hint="eastAsia"/>
                <w:b/>
                <w:bCs/>
                <w:sz w:val="18"/>
                <w:szCs w:val="18"/>
              </w:rPr>
              <w:t>100k Byte</w:t>
            </w:r>
          </w:p>
        </w:tc>
        <w:tc>
          <w:tcPr>
            <w:tcW w:w="456" w:type="pct"/>
            <w:tcBorders>
              <w:top w:val="single" w:sz="24" w:space="0" w:color="666666"/>
              <w:left w:val="single" w:sz="8" w:space="0" w:color="666666"/>
              <w:bottom w:val="single" w:sz="8" w:space="0" w:color="666666"/>
              <w:right w:val="single" w:sz="8" w:space="0" w:color="666666"/>
            </w:tcBorders>
            <w:tcMar>
              <w:top w:w="72" w:type="dxa"/>
              <w:left w:w="144" w:type="dxa"/>
              <w:bottom w:w="72" w:type="dxa"/>
              <w:right w:w="144" w:type="dxa"/>
            </w:tcMar>
            <w:vAlign w:val="center"/>
            <w:hideMark/>
          </w:tcPr>
          <w:p w14:paraId="3AEB7530" w14:textId="77777777" w:rsidR="00D1501C" w:rsidRDefault="00D1501C">
            <w:pPr>
              <w:rPr>
                <w:b/>
                <w:bCs/>
                <w:sz w:val="18"/>
                <w:szCs w:val="18"/>
              </w:rPr>
            </w:pPr>
            <w:r>
              <w:rPr>
                <w:rFonts w:hint="eastAsia"/>
                <w:b/>
                <w:bCs/>
                <w:sz w:val="18"/>
                <w:szCs w:val="18"/>
              </w:rPr>
              <w:t>5 file/s</w:t>
            </w:r>
          </w:p>
        </w:tc>
        <w:tc>
          <w:tcPr>
            <w:tcW w:w="433" w:type="pct"/>
            <w:tcBorders>
              <w:top w:val="single" w:sz="24" w:space="0" w:color="666666"/>
              <w:left w:val="single" w:sz="8" w:space="0" w:color="666666"/>
              <w:bottom w:val="single" w:sz="8" w:space="0" w:color="666666"/>
              <w:right w:val="single" w:sz="8" w:space="0" w:color="666666"/>
            </w:tcBorders>
            <w:hideMark/>
          </w:tcPr>
          <w:p w14:paraId="75FB8D66" w14:textId="77777777" w:rsidR="00D1501C" w:rsidRDefault="00D1501C">
            <w:pPr>
              <w:rPr>
                <w:b/>
                <w:bCs/>
                <w:sz w:val="18"/>
                <w:szCs w:val="18"/>
              </w:rPr>
            </w:pPr>
            <w:r>
              <w:rPr>
                <w:rFonts w:hint="eastAsia"/>
                <w:b/>
                <w:bCs/>
                <w:sz w:val="18"/>
                <w:szCs w:val="18"/>
              </w:rPr>
              <w:t>100%</w:t>
            </w:r>
          </w:p>
        </w:tc>
        <w:tc>
          <w:tcPr>
            <w:tcW w:w="635" w:type="pct"/>
            <w:tcBorders>
              <w:top w:val="single" w:sz="24" w:space="0" w:color="666666"/>
              <w:left w:val="single" w:sz="8" w:space="0" w:color="666666"/>
              <w:bottom w:val="single" w:sz="8" w:space="0" w:color="666666"/>
              <w:right w:val="single" w:sz="8" w:space="0" w:color="666666"/>
            </w:tcBorders>
            <w:tcMar>
              <w:top w:w="15" w:type="dxa"/>
              <w:left w:w="15" w:type="dxa"/>
              <w:bottom w:w="0" w:type="dxa"/>
              <w:right w:w="15" w:type="dxa"/>
            </w:tcMar>
            <w:vAlign w:val="center"/>
            <w:hideMark/>
          </w:tcPr>
          <w:p w14:paraId="4E6C6F86" w14:textId="77777777" w:rsidR="00D1501C" w:rsidRDefault="00D1501C">
            <w:pPr>
              <w:rPr>
                <w:b/>
                <w:bCs/>
                <w:sz w:val="18"/>
                <w:szCs w:val="18"/>
              </w:rPr>
            </w:pPr>
            <w:r>
              <w:rPr>
                <w:rFonts w:hint="eastAsia"/>
                <w:b/>
                <w:bCs/>
                <w:sz w:val="18"/>
                <w:szCs w:val="18"/>
              </w:rPr>
              <w:t>141.4</w:t>
            </w:r>
          </w:p>
        </w:tc>
        <w:tc>
          <w:tcPr>
            <w:tcW w:w="635" w:type="pct"/>
            <w:tcBorders>
              <w:top w:val="single" w:sz="24" w:space="0" w:color="666666"/>
              <w:left w:val="single" w:sz="8" w:space="0" w:color="666666"/>
              <w:bottom w:val="single" w:sz="8" w:space="0" w:color="666666"/>
              <w:right w:val="single" w:sz="8" w:space="0" w:color="666666"/>
            </w:tcBorders>
            <w:tcMar>
              <w:top w:w="15" w:type="dxa"/>
              <w:left w:w="15" w:type="dxa"/>
              <w:bottom w:w="0" w:type="dxa"/>
              <w:right w:w="15" w:type="dxa"/>
            </w:tcMar>
            <w:vAlign w:val="center"/>
            <w:hideMark/>
          </w:tcPr>
          <w:p w14:paraId="30FF500E" w14:textId="77777777" w:rsidR="00D1501C" w:rsidRDefault="00D1501C">
            <w:pPr>
              <w:rPr>
                <w:b/>
                <w:bCs/>
                <w:sz w:val="18"/>
                <w:szCs w:val="18"/>
              </w:rPr>
            </w:pPr>
            <w:r>
              <w:rPr>
                <w:rFonts w:hint="eastAsia"/>
                <w:b/>
                <w:bCs/>
                <w:sz w:val="18"/>
                <w:szCs w:val="18"/>
              </w:rPr>
              <w:t>2.05</w:t>
            </w:r>
          </w:p>
        </w:tc>
        <w:tc>
          <w:tcPr>
            <w:tcW w:w="579" w:type="pct"/>
            <w:tcBorders>
              <w:top w:val="single" w:sz="24" w:space="0" w:color="666666"/>
              <w:left w:val="single" w:sz="8" w:space="0" w:color="666666"/>
              <w:bottom w:val="single" w:sz="8" w:space="0" w:color="666666"/>
              <w:right w:val="single" w:sz="8" w:space="0" w:color="666666"/>
            </w:tcBorders>
            <w:tcMar>
              <w:top w:w="72" w:type="dxa"/>
              <w:left w:w="144" w:type="dxa"/>
              <w:bottom w:w="72" w:type="dxa"/>
              <w:right w:w="144" w:type="dxa"/>
            </w:tcMar>
            <w:vAlign w:val="center"/>
            <w:hideMark/>
          </w:tcPr>
          <w:p w14:paraId="4DAF03E6" w14:textId="77777777" w:rsidR="00D1501C" w:rsidRDefault="00D1501C">
            <w:pPr>
              <w:rPr>
                <w:b/>
                <w:bCs/>
                <w:sz w:val="18"/>
                <w:szCs w:val="18"/>
              </w:rPr>
            </w:pPr>
            <w:r>
              <w:rPr>
                <w:rFonts w:hint="eastAsia"/>
                <w:b/>
                <w:bCs/>
                <w:sz w:val="18"/>
                <w:szCs w:val="18"/>
              </w:rPr>
              <w:t>0%, baseline</w:t>
            </w:r>
          </w:p>
        </w:tc>
        <w:tc>
          <w:tcPr>
            <w:tcW w:w="579" w:type="pct"/>
            <w:tcBorders>
              <w:top w:val="single" w:sz="24" w:space="0" w:color="666666"/>
              <w:left w:val="single" w:sz="8" w:space="0" w:color="666666"/>
              <w:bottom w:val="single" w:sz="8" w:space="0" w:color="666666"/>
              <w:right w:val="single" w:sz="8" w:space="0" w:color="666666"/>
            </w:tcBorders>
            <w:tcMar>
              <w:top w:w="72" w:type="dxa"/>
              <w:left w:w="144" w:type="dxa"/>
              <w:bottom w:w="72" w:type="dxa"/>
              <w:right w:w="144" w:type="dxa"/>
            </w:tcMar>
            <w:vAlign w:val="center"/>
            <w:hideMark/>
          </w:tcPr>
          <w:p w14:paraId="4E356E16" w14:textId="77777777" w:rsidR="00D1501C" w:rsidRDefault="00D1501C">
            <w:pPr>
              <w:rPr>
                <w:b/>
                <w:bCs/>
                <w:sz w:val="18"/>
                <w:szCs w:val="18"/>
              </w:rPr>
            </w:pPr>
            <w:r>
              <w:rPr>
                <w:rFonts w:hint="eastAsia"/>
                <w:b/>
                <w:bCs/>
                <w:sz w:val="18"/>
                <w:szCs w:val="18"/>
              </w:rPr>
              <w:t>0%, baseline</w:t>
            </w:r>
          </w:p>
        </w:tc>
      </w:tr>
      <w:tr w:rsidR="00D1501C" w14:paraId="5D5CDCF3" w14:textId="77777777" w:rsidTr="00D1501C">
        <w:trPr>
          <w:trHeight w:val="712"/>
        </w:trPr>
        <w:tc>
          <w:tcPr>
            <w:tcW w:w="539" w:type="pct"/>
            <w:tcBorders>
              <w:top w:val="single" w:sz="8" w:space="0" w:color="666666"/>
              <w:left w:val="single" w:sz="8" w:space="0" w:color="666666"/>
              <w:bottom w:val="single" w:sz="8" w:space="0" w:color="666666"/>
              <w:right w:val="single" w:sz="8" w:space="0" w:color="666666"/>
            </w:tcBorders>
            <w:tcMar>
              <w:top w:w="72" w:type="dxa"/>
              <w:left w:w="144" w:type="dxa"/>
              <w:bottom w:w="72" w:type="dxa"/>
              <w:right w:w="144" w:type="dxa"/>
            </w:tcMar>
            <w:vAlign w:val="center"/>
            <w:hideMark/>
          </w:tcPr>
          <w:p w14:paraId="451884DD" w14:textId="77777777" w:rsidR="00D1501C" w:rsidRDefault="00D1501C">
            <w:pPr>
              <w:rPr>
                <w:b/>
                <w:bCs/>
                <w:sz w:val="18"/>
                <w:szCs w:val="18"/>
              </w:rPr>
            </w:pPr>
            <w:r>
              <w:rPr>
                <w:rFonts w:hint="eastAsia"/>
                <w:b/>
                <w:bCs/>
                <w:sz w:val="18"/>
                <w:szCs w:val="18"/>
              </w:rPr>
              <w:t>BS: 4R UE: 1T</w:t>
            </w:r>
          </w:p>
        </w:tc>
        <w:tc>
          <w:tcPr>
            <w:tcW w:w="689" w:type="pct"/>
            <w:tcBorders>
              <w:top w:val="single" w:sz="8" w:space="0" w:color="666666"/>
              <w:left w:val="single" w:sz="8" w:space="0" w:color="666666"/>
              <w:bottom w:val="single" w:sz="8" w:space="0" w:color="666666"/>
              <w:right w:val="single" w:sz="8" w:space="0" w:color="666666"/>
            </w:tcBorders>
            <w:tcMar>
              <w:top w:w="72" w:type="dxa"/>
              <w:left w:w="144" w:type="dxa"/>
              <w:bottom w:w="72" w:type="dxa"/>
              <w:right w:w="144" w:type="dxa"/>
            </w:tcMar>
            <w:vAlign w:val="center"/>
            <w:hideMark/>
          </w:tcPr>
          <w:p w14:paraId="58ADFD0F" w14:textId="77777777" w:rsidR="00D1501C" w:rsidRDefault="00D1501C">
            <w:pPr>
              <w:rPr>
                <w:b/>
                <w:bCs/>
                <w:sz w:val="18"/>
                <w:szCs w:val="18"/>
              </w:rPr>
            </w:pPr>
            <w:r>
              <w:rPr>
                <w:rFonts w:hint="eastAsia"/>
                <w:b/>
                <w:bCs/>
                <w:sz w:val="18"/>
                <w:szCs w:val="18"/>
              </w:rPr>
              <w:t>26</w:t>
            </w:r>
          </w:p>
        </w:tc>
        <w:tc>
          <w:tcPr>
            <w:tcW w:w="456" w:type="pct"/>
            <w:tcBorders>
              <w:top w:val="single" w:sz="8" w:space="0" w:color="666666"/>
              <w:left w:val="single" w:sz="8" w:space="0" w:color="666666"/>
              <w:bottom w:val="single" w:sz="8" w:space="0" w:color="666666"/>
              <w:right w:val="single" w:sz="8" w:space="0" w:color="666666"/>
            </w:tcBorders>
            <w:tcMar>
              <w:top w:w="72" w:type="dxa"/>
              <w:left w:w="144" w:type="dxa"/>
              <w:bottom w:w="72" w:type="dxa"/>
              <w:right w:w="144" w:type="dxa"/>
            </w:tcMar>
            <w:vAlign w:val="center"/>
            <w:hideMark/>
          </w:tcPr>
          <w:p w14:paraId="25D1FC12" w14:textId="77777777" w:rsidR="00D1501C" w:rsidRDefault="00D1501C">
            <w:pPr>
              <w:rPr>
                <w:b/>
                <w:bCs/>
                <w:sz w:val="18"/>
                <w:szCs w:val="18"/>
              </w:rPr>
            </w:pPr>
            <w:r>
              <w:rPr>
                <w:rFonts w:hint="eastAsia"/>
                <w:b/>
                <w:bCs/>
                <w:sz w:val="18"/>
                <w:szCs w:val="18"/>
              </w:rPr>
              <w:t>100k Byte</w:t>
            </w:r>
          </w:p>
        </w:tc>
        <w:tc>
          <w:tcPr>
            <w:tcW w:w="456" w:type="pct"/>
            <w:tcBorders>
              <w:top w:val="single" w:sz="8" w:space="0" w:color="666666"/>
              <w:left w:val="single" w:sz="8" w:space="0" w:color="666666"/>
              <w:bottom w:val="single" w:sz="8" w:space="0" w:color="666666"/>
              <w:right w:val="single" w:sz="8" w:space="0" w:color="666666"/>
            </w:tcBorders>
            <w:tcMar>
              <w:top w:w="72" w:type="dxa"/>
              <w:left w:w="144" w:type="dxa"/>
              <w:bottom w:w="72" w:type="dxa"/>
              <w:right w:w="144" w:type="dxa"/>
            </w:tcMar>
            <w:vAlign w:val="center"/>
            <w:hideMark/>
          </w:tcPr>
          <w:p w14:paraId="03C00D4B" w14:textId="77777777" w:rsidR="00D1501C" w:rsidRDefault="00D1501C">
            <w:pPr>
              <w:rPr>
                <w:b/>
                <w:bCs/>
                <w:sz w:val="18"/>
                <w:szCs w:val="18"/>
              </w:rPr>
            </w:pPr>
            <w:r>
              <w:rPr>
                <w:rFonts w:hint="eastAsia"/>
                <w:b/>
                <w:bCs/>
                <w:sz w:val="18"/>
                <w:szCs w:val="18"/>
              </w:rPr>
              <w:t>5 file/s</w:t>
            </w:r>
          </w:p>
        </w:tc>
        <w:tc>
          <w:tcPr>
            <w:tcW w:w="433" w:type="pct"/>
            <w:tcBorders>
              <w:top w:val="single" w:sz="8" w:space="0" w:color="666666"/>
              <w:left w:val="single" w:sz="8" w:space="0" w:color="666666"/>
              <w:bottom w:val="single" w:sz="8" w:space="0" w:color="666666"/>
              <w:right w:val="single" w:sz="8" w:space="0" w:color="666666"/>
            </w:tcBorders>
            <w:hideMark/>
          </w:tcPr>
          <w:p w14:paraId="79CAA60C" w14:textId="77777777" w:rsidR="00D1501C" w:rsidRDefault="00D1501C">
            <w:pPr>
              <w:rPr>
                <w:b/>
                <w:bCs/>
                <w:sz w:val="18"/>
                <w:szCs w:val="18"/>
              </w:rPr>
            </w:pPr>
            <w:r>
              <w:rPr>
                <w:rFonts w:hint="eastAsia"/>
                <w:b/>
                <w:bCs/>
                <w:sz w:val="18"/>
                <w:szCs w:val="18"/>
              </w:rPr>
              <w:t>100%</w:t>
            </w:r>
          </w:p>
        </w:tc>
        <w:tc>
          <w:tcPr>
            <w:tcW w:w="635" w:type="pct"/>
            <w:tcBorders>
              <w:top w:val="single" w:sz="8" w:space="0" w:color="666666"/>
              <w:left w:val="single" w:sz="8" w:space="0" w:color="666666"/>
              <w:bottom w:val="single" w:sz="8" w:space="0" w:color="666666"/>
              <w:right w:val="single" w:sz="8" w:space="0" w:color="666666"/>
            </w:tcBorders>
            <w:tcMar>
              <w:top w:w="15" w:type="dxa"/>
              <w:left w:w="15" w:type="dxa"/>
              <w:bottom w:w="0" w:type="dxa"/>
              <w:right w:w="15" w:type="dxa"/>
            </w:tcMar>
            <w:vAlign w:val="center"/>
            <w:hideMark/>
          </w:tcPr>
          <w:p w14:paraId="6E511637" w14:textId="77777777" w:rsidR="00D1501C" w:rsidRDefault="00D1501C">
            <w:pPr>
              <w:rPr>
                <w:b/>
                <w:bCs/>
                <w:sz w:val="18"/>
                <w:szCs w:val="18"/>
              </w:rPr>
            </w:pPr>
            <w:r>
              <w:rPr>
                <w:rFonts w:hint="eastAsia"/>
                <w:b/>
                <w:bCs/>
                <w:sz w:val="18"/>
                <w:szCs w:val="18"/>
              </w:rPr>
              <w:t>140.7</w:t>
            </w:r>
          </w:p>
        </w:tc>
        <w:tc>
          <w:tcPr>
            <w:tcW w:w="635" w:type="pct"/>
            <w:tcBorders>
              <w:top w:val="single" w:sz="8" w:space="0" w:color="666666"/>
              <w:left w:val="single" w:sz="8" w:space="0" w:color="666666"/>
              <w:bottom w:val="single" w:sz="8" w:space="0" w:color="666666"/>
              <w:right w:val="single" w:sz="8" w:space="0" w:color="666666"/>
            </w:tcBorders>
            <w:tcMar>
              <w:top w:w="15" w:type="dxa"/>
              <w:left w:w="15" w:type="dxa"/>
              <w:bottom w:w="0" w:type="dxa"/>
              <w:right w:w="15" w:type="dxa"/>
            </w:tcMar>
            <w:vAlign w:val="center"/>
            <w:hideMark/>
          </w:tcPr>
          <w:p w14:paraId="37CE1F90" w14:textId="77777777" w:rsidR="00D1501C" w:rsidRDefault="00D1501C">
            <w:pPr>
              <w:rPr>
                <w:b/>
                <w:bCs/>
                <w:sz w:val="18"/>
                <w:szCs w:val="18"/>
              </w:rPr>
            </w:pPr>
            <w:r>
              <w:rPr>
                <w:rFonts w:hint="eastAsia"/>
                <w:b/>
                <w:bCs/>
                <w:sz w:val="18"/>
                <w:szCs w:val="18"/>
              </w:rPr>
              <w:t>1.97</w:t>
            </w:r>
          </w:p>
        </w:tc>
        <w:tc>
          <w:tcPr>
            <w:tcW w:w="579" w:type="pct"/>
            <w:tcBorders>
              <w:top w:val="single" w:sz="8" w:space="0" w:color="666666"/>
              <w:left w:val="single" w:sz="8" w:space="0" w:color="666666"/>
              <w:bottom w:val="single" w:sz="8" w:space="0" w:color="666666"/>
              <w:right w:val="single" w:sz="8" w:space="0" w:color="666666"/>
            </w:tcBorders>
            <w:tcMar>
              <w:top w:w="15" w:type="dxa"/>
              <w:left w:w="15" w:type="dxa"/>
              <w:bottom w:w="0" w:type="dxa"/>
              <w:right w:w="15" w:type="dxa"/>
            </w:tcMar>
            <w:vAlign w:val="center"/>
            <w:hideMark/>
          </w:tcPr>
          <w:p w14:paraId="799D9A38" w14:textId="77777777" w:rsidR="00D1501C" w:rsidRDefault="00D1501C">
            <w:pPr>
              <w:rPr>
                <w:b/>
                <w:bCs/>
                <w:color w:val="FF0000"/>
                <w:sz w:val="18"/>
                <w:szCs w:val="18"/>
              </w:rPr>
            </w:pPr>
            <w:r>
              <w:rPr>
                <w:rFonts w:hint="eastAsia"/>
                <w:b/>
                <w:bCs/>
                <w:color w:val="FF0000"/>
                <w:sz w:val="18"/>
                <w:szCs w:val="18"/>
              </w:rPr>
              <w:t>-0.47%</w:t>
            </w:r>
          </w:p>
        </w:tc>
        <w:tc>
          <w:tcPr>
            <w:tcW w:w="579" w:type="pct"/>
            <w:tcBorders>
              <w:top w:val="single" w:sz="8" w:space="0" w:color="666666"/>
              <w:left w:val="single" w:sz="8" w:space="0" w:color="666666"/>
              <w:bottom w:val="single" w:sz="8" w:space="0" w:color="666666"/>
              <w:right w:val="single" w:sz="8" w:space="0" w:color="666666"/>
            </w:tcBorders>
            <w:tcMar>
              <w:top w:w="15" w:type="dxa"/>
              <w:left w:w="15" w:type="dxa"/>
              <w:bottom w:w="0" w:type="dxa"/>
              <w:right w:w="15" w:type="dxa"/>
            </w:tcMar>
            <w:vAlign w:val="center"/>
            <w:hideMark/>
          </w:tcPr>
          <w:p w14:paraId="2E325E6A" w14:textId="77777777" w:rsidR="00D1501C" w:rsidRDefault="00D1501C">
            <w:pPr>
              <w:rPr>
                <w:b/>
                <w:bCs/>
                <w:color w:val="FF0000"/>
                <w:sz w:val="18"/>
                <w:szCs w:val="18"/>
              </w:rPr>
            </w:pPr>
            <w:r>
              <w:rPr>
                <w:rFonts w:hint="eastAsia"/>
                <w:b/>
                <w:bCs/>
                <w:color w:val="FF0000"/>
                <w:sz w:val="18"/>
                <w:szCs w:val="18"/>
              </w:rPr>
              <w:t>-3.75%</w:t>
            </w:r>
          </w:p>
        </w:tc>
      </w:tr>
    </w:tbl>
    <w:p w14:paraId="4C90C6A3" w14:textId="7906648C" w:rsidR="00D1501C" w:rsidRDefault="00D1501C" w:rsidP="005A769F">
      <w:pPr>
        <w:rPr>
          <w:rFonts w:ascii="Times New Roman" w:hAnsi="Times New Roman" w:cs="Times New Roman"/>
        </w:rPr>
      </w:pPr>
    </w:p>
    <w:p w14:paraId="3749501B" w14:textId="042F65E0" w:rsidR="00D1501C" w:rsidRPr="00D1501C" w:rsidRDefault="00D1501C" w:rsidP="005A769F">
      <w:pPr>
        <w:rPr>
          <w:rFonts w:ascii="Times New Roman" w:hAnsi="Times New Roman" w:cs="Times New Roman"/>
        </w:rPr>
      </w:pPr>
      <w:r>
        <w:rPr>
          <w:rFonts w:ascii="Times New Roman" w:hAnsi="Times New Roman" w:cs="Times New Roman"/>
        </w:rPr>
        <w:t xml:space="preserve">The full-buffer model cannot reflect the actual operation situation of UE, but it </w:t>
      </w:r>
      <w:r w:rsidR="00E7343E">
        <w:rPr>
          <w:rFonts w:ascii="Times New Roman" w:hAnsi="Times New Roman" w:cs="Times New Roman"/>
        </w:rPr>
        <w:t>implies</w:t>
      </w:r>
      <w:r w:rsidR="00AE2E2A">
        <w:rPr>
          <w:rFonts w:ascii="Times New Roman" w:hAnsi="Times New Roman" w:cs="Times New Roman"/>
        </w:rPr>
        <w:t xml:space="preserve"> that </w:t>
      </w:r>
      <w:r w:rsidR="007B6571">
        <w:rPr>
          <w:rFonts w:ascii="Times New Roman" w:hAnsi="Times New Roman" w:cs="Times New Roman"/>
        </w:rPr>
        <w:t xml:space="preserve">when </w:t>
      </w:r>
      <w:r w:rsidR="00AE2E2A">
        <w:rPr>
          <w:rFonts w:ascii="Times New Roman" w:hAnsi="Times New Roman" w:cs="Times New Roman"/>
        </w:rPr>
        <w:t>data density is high, the HPUE cannot bring the performance gain anymore</w:t>
      </w:r>
      <w:r w:rsidR="007B6571">
        <w:rPr>
          <w:rFonts w:ascii="Times New Roman" w:hAnsi="Times New Roman" w:cs="Times New Roman"/>
        </w:rPr>
        <w:t xml:space="preserve"> due to the higher interference</w:t>
      </w:r>
      <w:r w:rsidR="00AE2E2A">
        <w:rPr>
          <w:rFonts w:ascii="Times New Roman" w:hAnsi="Times New Roman" w:cs="Times New Roman"/>
        </w:rPr>
        <w:t>.</w:t>
      </w:r>
    </w:p>
    <w:p w14:paraId="25C7B10F" w14:textId="77777777" w:rsidR="00AE2E2A" w:rsidRDefault="00AE2E2A" w:rsidP="005A769F">
      <w:pPr>
        <w:rPr>
          <w:rFonts w:ascii="Times New Roman" w:hAnsi="Times New Roman" w:cs="Times New Roman"/>
        </w:rPr>
      </w:pPr>
    </w:p>
    <w:p w14:paraId="04B008C1" w14:textId="7B3B5FDA" w:rsidR="00AE2E2A" w:rsidRDefault="00D1501C" w:rsidP="005A769F">
      <w:pPr>
        <w:rPr>
          <w:rFonts w:ascii="Times New Roman" w:hAnsi="Times New Roman" w:cs="Times New Roman"/>
          <w:b/>
          <w:bCs/>
        </w:rPr>
      </w:pPr>
      <w:r w:rsidRPr="00AE2E2A">
        <w:rPr>
          <w:rFonts w:ascii="Times New Roman" w:hAnsi="Times New Roman" w:cs="Times New Roman"/>
          <w:b/>
          <w:bCs/>
        </w:rPr>
        <w:t xml:space="preserve">Observation 2: </w:t>
      </w:r>
      <w:r w:rsidR="00AE2E2A">
        <w:rPr>
          <w:rFonts w:ascii="Times New Roman" w:hAnsi="Times New Roman" w:cs="Times New Roman"/>
          <w:b/>
          <w:bCs/>
        </w:rPr>
        <w:t xml:space="preserve">The data density of </w:t>
      </w:r>
      <w:r w:rsidR="00151474">
        <w:rPr>
          <w:rFonts w:ascii="Times New Roman" w:hAnsi="Times New Roman" w:cs="Times New Roman"/>
          <w:b/>
          <w:bCs/>
        </w:rPr>
        <w:t xml:space="preserve">the </w:t>
      </w:r>
      <w:r w:rsidR="00AE2E2A">
        <w:rPr>
          <w:rFonts w:ascii="Times New Roman" w:hAnsi="Times New Roman" w:cs="Times New Roman"/>
          <w:b/>
          <w:bCs/>
        </w:rPr>
        <w:t xml:space="preserve">current traffic model is too low to reflect the interference of HPUE. </w:t>
      </w:r>
    </w:p>
    <w:p w14:paraId="28A9CC1A" w14:textId="24283BFD" w:rsidR="005A769F" w:rsidRDefault="00AE2E2A" w:rsidP="005A769F">
      <w:pPr>
        <w:rPr>
          <w:rFonts w:ascii="Times New Roman" w:hAnsi="Times New Roman" w:cs="Times New Roman"/>
          <w:b/>
          <w:bCs/>
        </w:rPr>
      </w:pPr>
      <w:r>
        <w:rPr>
          <w:rFonts w:ascii="Times New Roman" w:hAnsi="Times New Roman" w:cs="Times New Roman"/>
          <w:b/>
          <w:bCs/>
        </w:rPr>
        <w:lastRenderedPageBreak/>
        <w:t xml:space="preserve"> </w:t>
      </w:r>
    </w:p>
    <w:p w14:paraId="3692208B" w14:textId="6E6256DB" w:rsidR="00AE2E2A" w:rsidRPr="00AE2E2A" w:rsidRDefault="00AE2E2A" w:rsidP="005A769F">
      <w:pPr>
        <w:rPr>
          <w:rFonts w:ascii="Times New Roman" w:hAnsi="Times New Roman" w:cs="Times New Roman"/>
          <w:b/>
          <w:bCs/>
        </w:rPr>
      </w:pPr>
      <w:r>
        <w:rPr>
          <w:rFonts w:ascii="Times New Roman" w:hAnsi="Times New Roman" w:cs="Times New Roman"/>
          <w:b/>
          <w:bCs/>
        </w:rPr>
        <w:t>Proposal 2: The higher data density traffic model is</w:t>
      </w:r>
      <w:r w:rsidR="00D14675">
        <w:rPr>
          <w:rFonts w:ascii="Times New Roman" w:hAnsi="Times New Roman" w:cs="Times New Roman"/>
          <w:b/>
          <w:bCs/>
        </w:rPr>
        <w:t xml:space="preserve"> also</w:t>
      </w:r>
      <w:r>
        <w:rPr>
          <w:rFonts w:ascii="Times New Roman" w:hAnsi="Times New Roman" w:cs="Times New Roman"/>
          <w:b/>
          <w:bCs/>
        </w:rPr>
        <w:t xml:space="preserve"> needed for the performance evaluation.</w:t>
      </w:r>
    </w:p>
    <w:p w14:paraId="2433419B" w14:textId="674A1184" w:rsidR="009C7A33"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Conclusion</w:t>
      </w:r>
    </w:p>
    <w:p w14:paraId="1FCB412A" w14:textId="07112AED" w:rsidR="00D8281A" w:rsidRDefault="00AE2E2A" w:rsidP="00D8281A">
      <w:pPr>
        <w:widowControl/>
        <w:spacing w:after="180"/>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t>I</w:t>
      </w:r>
      <w:r>
        <w:rPr>
          <w:rFonts w:ascii="Times New Roman" w:eastAsia="等线" w:hAnsi="Times New Roman" w:cs="Times New Roman"/>
          <w:kern w:val="0"/>
          <w:sz w:val="20"/>
          <w:szCs w:val="20"/>
        </w:rPr>
        <w:t>n this contribution, the simulation result is provided and the proposals are as follows:</w:t>
      </w:r>
    </w:p>
    <w:p w14:paraId="5F514E33" w14:textId="77777777" w:rsidR="00151474" w:rsidRPr="00151474" w:rsidRDefault="00151474" w:rsidP="00151474">
      <w:pPr>
        <w:rPr>
          <w:rFonts w:ascii="Times New Roman" w:hAnsi="Times New Roman" w:cs="Times New Roman"/>
        </w:rPr>
      </w:pPr>
      <w:r w:rsidRPr="009237F5">
        <w:rPr>
          <w:rFonts w:ascii="Times New Roman" w:hAnsi="Times New Roman" w:cs="Times New Roman"/>
          <w:b/>
          <w:bCs/>
        </w:rPr>
        <w:t xml:space="preserve">Observation 1: </w:t>
      </w:r>
      <w:r w:rsidRPr="00151474">
        <w:rPr>
          <w:rFonts w:ascii="Times New Roman" w:hAnsi="Times New Roman" w:cs="Times New Roman"/>
        </w:rPr>
        <w:t xml:space="preserve">The performance gain of FDD HPUE has been observed for both cell average and cell edge, but it does not match the actual situation in which only part of UE can perform high power. </w:t>
      </w:r>
    </w:p>
    <w:p w14:paraId="4D31D201" w14:textId="1930145F" w:rsidR="00151474" w:rsidRDefault="00151474" w:rsidP="00151474">
      <w:pPr>
        <w:rPr>
          <w:rFonts w:ascii="Times New Roman" w:hAnsi="Times New Roman" w:cs="Times New Roman"/>
        </w:rPr>
      </w:pPr>
    </w:p>
    <w:p w14:paraId="25275785" w14:textId="77777777" w:rsidR="00151474" w:rsidRPr="00151474" w:rsidRDefault="00151474" w:rsidP="00151474">
      <w:pPr>
        <w:rPr>
          <w:rFonts w:ascii="Times New Roman" w:hAnsi="Times New Roman" w:cs="Times New Roman"/>
        </w:rPr>
      </w:pPr>
      <w:r w:rsidRPr="00AE2E2A">
        <w:rPr>
          <w:rFonts w:ascii="Times New Roman" w:hAnsi="Times New Roman" w:cs="Times New Roman"/>
          <w:b/>
          <w:bCs/>
        </w:rPr>
        <w:t xml:space="preserve">Observation 2: </w:t>
      </w:r>
      <w:r w:rsidRPr="00151474">
        <w:rPr>
          <w:rFonts w:ascii="Times New Roman" w:hAnsi="Times New Roman" w:cs="Times New Roman"/>
        </w:rPr>
        <w:t xml:space="preserve">The data density of the current traffic model is too low to reflect the interference of HPUE. </w:t>
      </w:r>
    </w:p>
    <w:p w14:paraId="648A3530" w14:textId="77777777" w:rsidR="00151474" w:rsidRPr="00151474" w:rsidRDefault="00151474" w:rsidP="00151474">
      <w:pPr>
        <w:rPr>
          <w:rFonts w:ascii="Times New Roman" w:hAnsi="Times New Roman" w:cs="Times New Roman"/>
        </w:rPr>
      </w:pPr>
    </w:p>
    <w:p w14:paraId="0B525FDC" w14:textId="77777777" w:rsidR="00151474" w:rsidRPr="00151474" w:rsidRDefault="00151474" w:rsidP="00151474">
      <w:pPr>
        <w:rPr>
          <w:rFonts w:ascii="Times New Roman" w:hAnsi="Times New Roman" w:cs="Times New Roman"/>
        </w:rPr>
      </w:pPr>
      <w:r w:rsidRPr="009237F5">
        <w:rPr>
          <w:rFonts w:ascii="Times New Roman" w:hAnsi="Times New Roman" w:cs="Times New Roman"/>
          <w:b/>
          <w:bCs/>
        </w:rPr>
        <w:t xml:space="preserve">Proposal 1: </w:t>
      </w:r>
      <w:r w:rsidRPr="00151474">
        <w:rPr>
          <w:rFonts w:ascii="Times New Roman" w:hAnsi="Times New Roman" w:cs="Times New Roman"/>
        </w:rPr>
        <w:t>It should be more reasonable to limit the proportion of HPUE in the simulation.</w:t>
      </w:r>
    </w:p>
    <w:p w14:paraId="5882BE1A" w14:textId="025F32E4" w:rsidR="00151474" w:rsidRDefault="00151474" w:rsidP="00151474">
      <w:pPr>
        <w:rPr>
          <w:rFonts w:ascii="Times New Roman" w:hAnsi="Times New Roman" w:cs="Times New Roman"/>
          <w:b/>
          <w:bCs/>
        </w:rPr>
      </w:pPr>
    </w:p>
    <w:p w14:paraId="2AC3D95E" w14:textId="77777777" w:rsidR="00151474" w:rsidRPr="00151474" w:rsidRDefault="00151474" w:rsidP="00151474">
      <w:pPr>
        <w:rPr>
          <w:rFonts w:ascii="Times New Roman" w:hAnsi="Times New Roman" w:cs="Times New Roman"/>
        </w:rPr>
      </w:pPr>
      <w:r>
        <w:rPr>
          <w:rFonts w:ascii="Times New Roman" w:hAnsi="Times New Roman" w:cs="Times New Roman"/>
          <w:b/>
          <w:bCs/>
        </w:rPr>
        <w:t xml:space="preserve">Proposal 2: </w:t>
      </w:r>
      <w:r w:rsidRPr="00151474">
        <w:rPr>
          <w:rFonts w:ascii="Times New Roman" w:hAnsi="Times New Roman" w:cs="Times New Roman"/>
        </w:rPr>
        <w:t>The higher data density traffic model is also needed for the performance evaluation.</w:t>
      </w:r>
    </w:p>
    <w:p w14:paraId="3DBBB430" w14:textId="17A241A3"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t>References</w:t>
      </w:r>
    </w:p>
    <w:p w14:paraId="32F39C48" w14:textId="4FE244D2" w:rsidR="00DB2092" w:rsidRPr="00544495" w:rsidRDefault="00AE2E2A" w:rsidP="00E933A8">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AE2E2A">
        <w:rPr>
          <w:rFonts w:ascii="Times New Roman" w:eastAsia="等线" w:hAnsi="Times New Roman" w:cs="Times New Roman" w:hint="eastAsia"/>
          <w:kern w:val="0"/>
          <w:sz w:val="20"/>
          <w:szCs w:val="20"/>
          <w:lang w:val="en-GB"/>
        </w:rPr>
        <w:t>R4-210</w:t>
      </w:r>
      <w:r w:rsidRPr="00AE2E2A">
        <w:rPr>
          <w:rFonts w:ascii="Times New Roman" w:eastAsia="等线" w:hAnsi="Times New Roman" w:cs="Times New Roman" w:hint="eastAsia"/>
          <w:kern w:val="0"/>
          <w:sz w:val="20"/>
          <w:szCs w:val="20"/>
        </w:rPr>
        <w:t>5425</w:t>
      </w:r>
      <w:r w:rsidRPr="00AE2E2A">
        <w:rPr>
          <w:rFonts w:ascii="Times New Roman" w:eastAsia="等线" w:hAnsi="Times New Roman" w:cs="Times New Roman"/>
          <w:kern w:val="0"/>
          <w:sz w:val="20"/>
          <w:szCs w:val="20"/>
        </w:rPr>
        <w:t>, WF on initial agreements on simulation results</w:t>
      </w:r>
      <w:r>
        <w:rPr>
          <w:rFonts w:ascii="Times New Roman" w:eastAsia="等线" w:hAnsi="Times New Roman" w:cs="Times New Roman"/>
          <w:kern w:val="0"/>
          <w:sz w:val="20"/>
          <w:szCs w:val="20"/>
        </w:rPr>
        <w:t xml:space="preserve">, </w:t>
      </w:r>
      <w:r w:rsidRPr="00AE2E2A">
        <w:rPr>
          <w:rFonts w:ascii="Times New Roman" w:eastAsia="等线" w:hAnsi="Times New Roman" w:cs="Times New Roman"/>
          <w:kern w:val="0"/>
          <w:sz w:val="20"/>
          <w:szCs w:val="20"/>
        </w:rPr>
        <w:t>China Unicom</w:t>
      </w:r>
      <w:r>
        <w:rPr>
          <w:rFonts w:ascii="Times New Roman" w:eastAsia="等线" w:hAnsi="Times New Roman" w:cs="Times New Roman"/>
          <w:kern w:val="0"/>
          <w:sz w:val="20"/>
          <w:szCs w:val="20"/>
        </w:rPr>
        <w:t>, RAN4#98bis-e.</w:t>
      </w:r>
    </w:p>
    <w:sectPr w:rsidR="00DB2092" w:rsidRPr="00544495" w:rsidSect="00EC3993">
      <w:footerReference w:type="default" r:id="rId8"/>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77CF4" w14:textId="77777777" w:rsidR="00B5374C" w:rsidRDefault="00B5374C" w:rsidP="0040353F">
      <w:r>
        <w:separator/>
      </w:r>
    </w:p>
  </w:endnote>
  <w:endnote w:type="continuationSeparator" w:id="0">
    <w:p w14:paraId="35BFA947" w14:textId="77777777" w:rsidR="00B5374C" w:rsidRDefault="00B5374C"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91ACA1" w14:textId="77777777" w:rsidR="00B5374C" w:rsidRDefault="00B5374C" w:rsidP="0040353F">
      <w:r>
        <w:separator/>
      </w:r>
    </w:p>
  </w:footnote>
  <w:footnote w:type="continuationSeparator" w:id="0">
    <w:p w14:paraId="73C7A252" w14:textId="77777777" w:rsidR="00B5374C" w:rsidRDefault="00B5374C"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3990D9B"/>
    <w:multiLevelType w:val="multilevel"/>
    <w:tmpl w:val="829ADF62"/>
    <w:lvl w:ilvl="0">
      <w:start w:val="1"/>
      <w:numFmt w:val="decimal"/>
      <w:lvlText w:val="%1."/>
      <w:lvlJc w:val="left"/>
      <w:pPr>
        <w:ind w:left="360" w:hanging="360"/>
      </w:pPr>
      <w:rPr>
        <w:rFonts w:hint="default"/>
        <w:lang w:val="en-U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4"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C62719F"/>
    <w:multiLevelType w:val="hybridMultilevel"/>
    <w:tmpl w:val="4A24DD8C"/>
    <w:lvl w:ilvl="0" w:tplc="2A5EC0E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18"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7"/>
  </w:num>
  <w:num w:numId="2">
    <w:abstractNumId w:val="14"/>
  </w:num>
  <w:num w:numId="3">
    <w:abstractNumId w:val="4"/>
  </w:num>
  <w:num w:numId="4">
    <w:abstractNumId w:val="19"/>
  </w:num>
  <w:num w:numId="5">
    <w:abstractNumId w:val="3"/>
  </w:num>
  <w:num w:numId="6">
    <w:abstractNumId w:val="16"/>
  </w:num>
  <w:num w:numId="7">
    <w:abstractNumId w:val="9"/>
  </w:num>
  <w:num w:numId="8">
    <w:abstractNumId w:val="10"/>
  </w:num>
  <w:num w:numId="9">
    <w:abstractNumId w:val="11"/>
  </w:num>
  <w:num w:numId="10">
    <w:abstractNumId w:val="6"/>
  </w:num>
  <w:num w:numId="11">
    <w:abstractNumId w:val="7"/>
  </w:num>
  <w:num w:numId="12">
    <w:abstractNumId w:val="2"/>
  </w:num>
  <w:num w:numId="13">
    <w:abstractNumId w:val="0"/>
  </w:num>
  <w:num w:numId="14">
    <w:abstractNumId w:val="20"/>
  </w:num>
  <w:num w:numId="15">
    <w:abstractNumId w:val="18"/>
  </w:num>
  <w:num w:numId="16">
    <w:abstractNumId w:val="8"/>
  </w:num>
  <w:num w:numId="17">
    <w:abstractNumId w:val="12"/>
  </w:num>
  <w:num w:numId="18">
    <w:abstractNumId w:val="15"/>
  </w:num>
  <w:num w:numId="19">
    <w:abstractNumId w:val="5"/>
  </w:num>
  <w:num w:numId="20">
    <w:abstractNumId w:val="1"/>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7413"/>
    <w:rsid w:val="00024F36"/>
    <w:rsid w:val="00044237"/>
    <w:rsid w:val="000517EF"/>
    <w:rsid w:val="00075AE4"/>
    <w:rsid w:val="000A0ED0"/>
    <w:rsid w:val="000C0694"/>
    <w:rsid w:val="000F3B36"/>
    <w:rsid w:val="00107A66"/>
    <w:rsid w:val="00127DEF"/>
    <w:rsid w:val="00134F49"/>
    <w:rsid w:val="00151474"/>
    <w:rsid w:val="00157209"/>
    <w:rsid w:val="0019276D"/>
    <w:rsid w:val="001A5AE8"/>
    <w:rsid w:val="001F2F9A"/>
    <w:rsid w:val="00202598"/>
    <w:rsid w:val="00204294"/>
    <w:rsid w:val="00224422"/>
    <w:rsid w:val="00232EC5"/>
    <w:rsid w:val="0025696B"/>
    <w:rsid w:val="00267A27"/>
    <w:rsid w:val="00277EAC"/>
    <w:rsid w:val="0029264D"/>
    <w:rsid w:val="00293428"/>
    <w:rsid w:val="002B29C1"/>
    <w:rsid w:val="002C2C55"/>
    <w:rsid w:val="002D400B"/>
    <w:rsid w:val="002E7BEE"/>
    <w:rsid w:val="002F637D"/>
    <w:rsid w:val="002F7967"/>
    <w:rsid w:val="003061DF"/>
    <w:rsid w:val="003210C1"/>
    <w:rsid w:val="003233FB"/>
    <w:rsid w:val="003300F5"/>
    <w:rsid w:val="0033447C"/>
    <w:rsid w:val="00341A79"/>
    <w:rsid w:val="00343F46"/>
    <w:rsid w:val="003638F8"/>
    <w:rsid w:val="00377F40"/>
    <w:rsid w:val="00384065"/>
    <w:rsid w:val="003C1897"/>
    <w:rsid w:val="003E25C3"/>
    <w:rsid w:val="003F07C0"/>
    <w:rsid w:val="0040353F"/>
    <w:rsid w:val="00403725"/>
    <w:rsid w:val="00404BD8"/>
    <w:rsid w:val="00427655"/>
    <w:rsid w:val="0043009D"/>
    <w:rsid w:val="0046192B"/>
    <w:rsid w:val="00462C1B"/>
    <w:rsid w:val="00486554"/>
    <w:rsid w:val="0049466C"/>
    <w:rsid w:val="004D7EEB"/>
    <w:rsid w:val="004F1FDF"/>
    <w:rsid w:val="0051494A"/>
    <w:rsid w:val="00544495"/>
    <w:rsid w:val="00560A25"/>
    <w:rsid w:val="00567C2F"/>
    <w:rsid w:val="005919B7"/>
    <w:rsid w:val="00594DB4"/>
    <w:rsid w:val="005A15CD"/>
    <w:rsid w:val="005A769F"/>
    <w:rsid w:val="005B4D77"/>
    <w:rsid w:val="005B7C1A"/>
    <w:rsid w:val="005C0CFA"/>
    <w:rsid w:val="005D7572"/>
    <w:rsid w:val="00612902"/>
    <w:rsid w:val="006243F4"/>
    <w:rsid w:val="006338B0"/>
    <w:rsid w:val="00651561"/>
    <w:rsid w:val="006517D0"/>
    <w:rsid w:val="00667839"/>
    <w:rsid w:val="00680066"/>
    <w:rsid w:val="00680A16"/>
    <w:rsid w:val="006844D2"/>
    <w:rsid w:val="006A5090"/>
    <w:rsid w:val="006A6EC5"/>
    <w:rsid w:val="006B23A9"/>
    <w:rsid w:val="006B3876"/>
    <w:rsid w:val="006E059F"/>
    <w:rsid w:val="006E7A6C"/>
    <w:rsid w:val="0070731C"/>
    <w:rsid w:val="00721CE0"/>
    <w:rsid w:val="00744850"/>
    <w:rsid w:val="007456AF"/>
    <w:rsid w:val="00767BFE"/>
    <w:rsid w:val="0077188D"/>
    <w:rsid w:val="00771E04"/>
    <w:rsid w:val="007A432A"/>
    <w:rsid w:val="007A6214"/>
    <w:rsid w:val="007B5F04"/>
    <w:rsid w:val="007B6571"/>
    <w:rsid w:val="007D4C39"/>
    <w:rsid w:val="00806AFB"/>
    <w:rsid w:val="008105AE"/>
    <w:rsid w:val="008223C6"/>
    <w:rsid w:val="00823633"/>
    <w:rsid w:val="008257D5"/>
    <w:rsid w:val="0082767C"/>
    <w:rsid w:val="008315AE"/>
    <w:rsid w:val="0085607E"/>
    <w:rsid w:val="008823A6"/>
    <w:rsid w:val="0089429A"/>
    <w:rsid w:val="008A7052"/>
    <w:rsid w:val="008B5E88"/>
    <w:rsid w:val="008C77ED"/>
    <w:rsid w:val="008D57EA"/>
    <w:rsid w:val="008E1DA0"/>
    <w:rsid w:val="008E5BA0"/>
    <w:rsid w:val="0092326A"/>
    <w:rsid w:val="009237F5"/>
    <w:rsid w:val="009309EE"/>
    <w:rsid w:val="00935DDA"/>
    <w:rsid w:val="00947026"/>
    <w:rsid w:val="00947DDB"/>
    <w:rsid w:val="009667E3"/>
    <w:rsid w:val="0097230B"/>
    <w:rsid w:val="00991D66"/>
    <w:rsid w:val="009C7A33"/>
    <w:rsid w:val="009D420E"/>
    <w:rsid w:val="009E2E52"/>
    <w:rsid w:val="009F2939"/>
    <w:rsid w:val="00A15061"/>
    <w:rsid w:val="00A172AA"/>
    <w:rsid w:val="00A210D1"/>
    <w:rsid w:val="00A33A60"/>
    <w:rsid w:val="00A371DF"/>
    <w:rsid w:val="00A62139"/>
    <w:rsid w:val="00AC1AC3"/>
    <w:rsid w:val="00AD29EC"/>
    <w:rsid w:val="00AD6CB3"/>
    <w:rsid w:val="00AE26B6"/>
    <w:rsid w:val="00AE2E2A"/>
    <w:rsid w:val="00AE43CF"/>
    <w:rsid w:val="00AF2332"/>
    <w:rsid w:val="00B04D93"/>
    <w:rsid w:val="00B1472E"/>
    <w:rsid w:val="00B3173F"/>
    <w:rsid w:val="00B36873"/>
    <w:rsid w:val="00B5374C"/>
    <w:rsid w:val="00B827CB"/>
    <w:rsid w:val="00B9159E"/>
    <w:rsid w:val="00B92CF6"/>
    <w:rsid w:val="00B9423F"/>
    <w:rsid w:val="00B94412"/>
    <w:rsid w:val="00BA265C"/>
    <w:rsid w:val="00C000FB"/>
    <w:rsid w:val="00C138D3"/>
    <w:rsid w:val="00C25011"/>
    <w:rsid w:val="00C315FF"/>
    <w:rsid w:val="00C50998"/>
    <w:rsid w:val="00C636B7"/>
    <w:rsid w:val="00C72E91"/>
    <w:rsid w:val="00C732DB"/>
    <w:rsid w:val="00C768C8"/>
    <w:rsid w:val="00CB00B1"/>
    <w:rsid w:val="00CB59D3"/>
    <w:rsid w:val="00CD17F7"/>
    <w:rsid w:val="00CD4B03"/>
    <w:rsid w:val="00D14675"/>
    <w:rsid w:val="00D1501C"/>
    <w:rsid w:val="00D3057B"/>
    <w:rsid w:val="00D30F97"/>
    <w:rsid w:val="00D47778"/>
    <w:rsid w:val="00D709C1"/>
    <w:rsid w:val="00D76D9F"/>
    <w:rsid w:val="00D8281A"/>
    <w:rsid w:val="00DB0C01"/>
    <w:rsid w:val="00DB2092"/>
    <w:rsid w:val="00E1446C"/>
    <w:rsid w:val="00E16988"/>
    <w:rsid w:val="00E22200"/>
    <w:rsid w:val="00E23C0A"/>
    <w:rsid w:val="00E46B30"/>
    <w:rsid w:val="00E617EF"/>
    <w:rsid w:val="00E7343E"/>
    <w:rsid w:val="00E933A8"/>
    <w:rsid w:val="00EC0B00"/>
    <w:rsid w:val="00EC3993"/>
    <w:rsid w:val="00EC6756"/>
    <w:rsid w:val="00F3572F"/>
    <w:rsid w:val="00F43AC7"/>
    <w:rsid w:val="00F53E52"/>
    <w:rsid w:val="00F8415C"/>
    <w:rsid w:val="00F969FC"/>
    <w:rsid w:val="00F978B3"/>
    <w:rsid w:val="00FC0941"/>
    <w:rsid w:val="00FC4D5C"/>
    <w:rsid w:val="00FD1236"/>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basedOn w:val="a"/>
    <w:uiPriority w:val="34"/>
    <w:qFormat/>
    <w:rsid w:val="0040353F"/>
    <w:pPr>
      <w:ind w:left="720"/>
      <w:contextualSpacing/>
    </w:pPr>
  </w:style>
  <w:style w:type="table" w:styleId="ad">
    <w:name w:val="Table Grid"/>
    <w:basedOn w:val="a1"/>
    <w:uiPriority w:val="39"/>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sid w:val="00D47778"/>
    <w:rPr>
      <w:b/>
      <w:bCs/>
    </w:rPr>
  </w:style>
  <w:style w:type="character" w:styleId="af">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semiHidden/>
    <w:rsid w:val="007B5F04"/>
    <w:rPr>
      <w:rFonts w:asciiTheme="majorHAnsi" w:eastAsiaTheme="majorEastAsia" w:hAnsiTheme="majorHAnsi" w:cstheme="majorBidi"/>
      <w:b/>
      <w:bCs/>
      <w:sz w:val="32"/>
      <w:szCs w:val="32"/>
    </w:rPr>
  </w:style>
  <w:style w:type="paragraph" w:styleId="af0">
    <w:name w:val="annotation subject"/>
    <w:basedOn w:val="a9"/>
    <w:next w:val="a9"/>
    <w:link w:val="af1"/>
    <w:uiPriority w:val="99"/>
    <w:semiHidden/>
    <w:unhideWhenUsed/>
    <w:rsid w:val="00FD1236"/>
    <w:rPr>
      <w:b/>
      <w:bCs/>
    </w:rPr>
  </w:style>
  <w:style w:type="character" w:customStyle="1" w:styleId="af1">
    <w:name w:val="批注主题 字符"/>
    <w:basedOn w:val="aa"/>
    <w:link w:val="af0"/>
    <w:uiPriority w:val="99"/>
    <w:semiHidden/>
    <w:rsid w:val="00FD123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717896344">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1168131778">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438912130">
      <w:bodyDiv w:val="1"/>
      <w:marLeft w:val="0"/>
      <w:marRight w:val="0"/>
      <w:marTop w:val="0"/>
      <w:marBottom w:val="0"/>
      <w:divBdr>
        <w:top w:val="none" w:sz="0" w:space="0" w:color="auto"/>
        <w:left w:val="none" w:sz="0" w:space="0" w:color="auto"/>
        <w:bottom w:val="none" w:sz="0" w:space="0" w:color="auto"/>
        <w:right w:val="none" w:sz="0" w:space="0" w:color="auto"/>
      </w:divBdr>
      <w:divsChild>
        <w:div w:id="1150176544">
          <w:marLeft w:val="1080"/>
          <w:marRight w:val="0"/>
          <w:marTop w:val="100"/>
          <w:marBottom w:val="0"/>
          <w:divBdr>
            <w:top w:val="none" w:sz="0" w:space="0" w:color="auto"/>
            <w:left w:val="none" w:sz="0" w:space="0" w:color="auto"/>
            <w:bottom w:val="none" w:sz="0" w:space="0" w:color="auto"/>
            <w:right w:val="none" w:sz="0" w:space="0" w:color="auto"/>
          </w:divBdr>
        </w:div>
        <w:div w:id="1757704963">
          <w:marLeft w:val="1080"/>
          <w:marRight w:val="0"/>
          <w:marTop w:val="100"/>
          <w:marBottom w:val="0"/>
          <w:divBdr>
            <w:top w:val="none" w:sz="0" w:space="0" w:color="auto"/>
            <w:left w:val="none" w:sz="0" w:space="0" w:color="auto"/>
            <w:bottom w:val="none" w:sz="0" w:space="0" w:color="auto"/>
            <w:right w:val="none" w:sz="0" w:space="0" w:color="auto"/>
          </w:divBdr>
        </w:div>
      </w:divsChild>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AB6B8F-7051-4068-829F-F7D502FB9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909</Words>
  <Characters>5185</Characters>
  <Application>Microsoft Office Word</Application>
  <DocSecurity>0</DocSecurity>
  <Lines>43</Lines>
  <Paragraphs>12</Paragraphs>
  <ScaleCrop>false</ScaleCrop>
  <Company/>
  <LinksUpToDate>false</LinksUpToDate>
  <CharactersWithSpaces>6082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vivo-Hao Du</cp:lastModifiedBy>
  <cp:revision>3</cp:revision>
  <dcterms:created xsi:type="dcterms:W3CDTF">2021-05-11T12:46:00Z</dcterms:created>
  <dcterms:modified xsi:type="dcterms:W3CDTF">2021-05-11T12:55:00Z</dcterms:modified>
</cp:coreProperties>
</file>